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宋体" w:cs="华文新魏"/>
          <w:b/>
          <w:bCs/>
          <w:color w:val="auto"/>
          <w:sz w:val="36"/>
          <w:szCs w:val="36"/>
          <w:highlight w:val="none"/>
        </w:rPr>
      </w:pPr>
    </w:p>
    <w:p>
      <w:pPr>
        <w:spacing w:line="360" w:lineRule="auto"/>
        <w:jc w:val="center"/>
        <w:rPr>
          <w:rFonts w:ascii="宋体" w:cs="华文新魏"/>
          <w:b/>
          <w:bCs/>
          <w:color w:val="auto"/>
          <w:sz w:val="36"/>
          <w:szCs w:val="36"/>
          <w:highlight w:val="none"/>
        </w:rPr>
      </w:pPr>
    </w:p>
    <w:p>
      <w:pPr>
        <w:jc w:val="center"/>
        <w:rPr>
          <w:rFonts w:hint="eastAsia" w:ascii="宋体" w:hAnsi="宋体" w:cs="宋体"/>
          <w:bCs/>
          <w:color w:val="auto"/>
          <w:sz w:val="48"/>
          <w:szCs w:val="48"/>
          <w:highlight w:val="none"/>
        </w:rPr>
      </w:pPr>
      <w:r>
        <w:rPr>
          <w:rFonts w:hint="eastAsia" w:ascii="宋体" w:hAnsi="宋体" w:cs="宋体"/>
          <w:b/>
          <w:color w:val="auto"/>
          <w:sz w:val="48"/>
          <w:szCs w:val="48"/>
          <w:highlight w:val="none"/>
        </w:rPr>
        <w:t>东南大学南通海洋高等研究院展厅装修设计服务项目</w:t>
      </w:r>
    </w:p>
    <w:p>
      <w:pPr>
        <w:jc w:val="center"/>
        <w:rPr>
          <w:rFonts w:hint="eastAsia" w:ascii="宋体" w:hAnsi="宋体" w:cs="宋体"/>
          <w:bCs/>
          <w:color w:val="auto"/>
          <w:sz w:val="48"/>
          <w:szCs w:val="48"/>
          <w:highlight w:val="none"/>
        </w:rPr>
      </w:pPr>
    </w:p>
    <w:p>
      <w:pPr>
        <w:jc w:val="center"/>
        <w:rPr>
          <w:rFonts w:hint="eastAsia" w:ascii="宋体" w:hAnsi="宋体" w:cs="宋体"/>
          <w:bCs/>
          <w:color w:val="auto"/>
          <w:sz w:val="48"/>
          <w:szCs w:val="48"/>
          <w:highlight w:val="none"/>
        </w:rPr>
      </w:pPr>
    </w:p>
    <w:p>
      <w:pPr>
        <w:ind w:firstLine="2891" w:firstLineChars="600"/>
        <w:rPr>
          <w:rFonts w:hint="eastAsia" w:ascii="黑体" w:hAnsi="黑体" w:eastAsia="黑体" w:cs="华文新魏"/>
          <w:bCs/>
          <w:color w:val="auto"/>
          <w:sz w:val="48"/>
          <w:szCs w:val="48"/>
          <w:highlight w:val="none"/>
        </w:rPr>
      </w:pPr>
      <w:r>
        <w:rPr>
          <w:rFonts w:hint="eastAsia" w:ascii="宋体" w:hAnsi="宋体" w:cs="宋体"/>
          <w:b/>
          <w:color w:val="auto"/>
          <w:sz w:val="48"/>
          <w:szCs w:val="48"/>
          <w:highlight w:val="none"/>
        </w:rPr>
        <w:t>设计招标文件</w:t>
      </w:r>
    </w:p>
    <w:p>
      <w:pPr>
        <w:spacing w:line="360" w:lineRule="auto"/>
        <w:jc w:val="center"/>
        <w:rPr>
          <w:rFonts w:ascii="宋体"/>
          <w:color w:val="auto"/>
          <w:sz w:val="25"/>
          <w:highlight w:val="none"/>
        </w:rPr>
      </w:pPr>
    </w:p>
    <w:p>
      <w:pPr>
        <w:spacing w:line="360" w:lineRule="auto"/>
        <w:jc w:val="center"/>
        <w:rPr>
          <w:rFonts w:ascii="宋体"/>
          <w:color w:val="auto"/>
          <w:sz w:val="25"/>
          <w:highlight w:val="none"/>
        </w:rPr>
      </w:pPr>
    </w:p>
    <w:p>
      <w:pPr>
        <w:spacing w:line="360" w:lineRule="auto"/>
        <w:rPr>
          <w:rFonts w:ascii="宋体"/>
          <w:color w:val="auto"/>
          <w:sz w:val="25"/>
          <w:highlight w:val="none"/>
        </w:rPr>
      </w:pPr>
    </w:p>
    <w:p>
      <w:pPr>
        <w:spacing w:line="360" w:lineRule="auto"/>
        <w:rPr>
          <w:rFonts w:ascii="宋体"/>
          <w:color w:val="auto"/>
          <w:sz w:val="25"/>
          <w:highlight w:val="none"/>
        </w:rPr>
      </w:pPr>
    </w:p>
    <w:p>
      <w:pPr>
        <w:spacing w:line="360" w:lineRule="auto"/>
        <w:rPr>
          <w:rFonts w:ascii="宋体"/>
          <w:color w:val="auto"/>
          <w:sz w:val="25"/>
          <w:highlight w:val="none"/>
        </w:rPr>
      </w:pPr>
    </w:p>
    <w:p>
      <w:pPr>
        <w:spacing w:line="360" w:lineRule="auto"/>
        <w:rPr>
          <w:rFonts w:ascii="宋体"/>
          <w:color w:val="auto"/>
          <w:sz w:val="25"/>
          <w:highlight w:val="none"/>
        </w:rPr>
      </w:pPr>
    </w:p>
    <w:p>
      <w:pPr>
        <w:spacing w:line="360" w:lineRule="auto"/>
        <w:rPr>
          <w:rFonts w:ascii="宋体"/>
          <w:color w:val="auto"/>
          <w:sz w:val="25"/>
          <w:highlight w:val="none"/>
        </w:rPr>
      </w:pPr>
    </w:p>
    <w:p>
      <w:pPr>
        <w:spacing w:line="800" w:lineRule="exact"/>
        <w:ind w:firstLine="643" w:firstLineChars="200"/>
        <w:rPr>
          <w:rFonts w:hint="eastAsia" w:ascii="宋体" w:hAnsi="宋体" w:cs="宋体"/>
          <w:color w:val="auto"/>
          <w:sz w:val="32"/>
          <w:szCs w:val="32"/>
          <w:highlight w:val="none"/>
          <w:u w:val="single"/>
        </w:rPr>
      </w:pPr>
      <w:r>
        <w:rPr>
          <w:rFonts w:hint="eastAsia" w:ascii="宋体" w:hAnsi="宋体" w:cs="宋体"/>
          <w:b/>
          <w:color w:val="auto"/>
          <w:sz w:val="32"/>
          <w:szCs w:val="32"/>
          <w:highlight w:val="none"/>
        </w:rPr>
        <w:t>招 标 人：</w:t>
      </w:r>
      <w:r>
        <w:rPr>
          <w:rFonts w:hint="eastAsia" w:ascii="宋体" w:hAnsi="宋体" w:cs="宋体"/>
          <w:color w:val="auto"/>
          <w:sz w:val="32"/>
          <w:szCs w:val="32"/>
          <w:highlight w:val="none"/>
          <w:u w:val="single"/>
        </w:rPr>
        <w:t xml:space="preserve">东南大学南通海洋高等研究院 </w:t>
      </w:r>
    </w:p>
    <w:p>
      <w:pPr>
        <w:spacing w:line="800" w:lineRule="exact"/>
        <w:rPr>
          <w:rFonts w:hint="eastAsia" w:ascii="宋体" w:hAnsi="宋体" w:cs="宋体"/>
          <w:b/>
          <w:color w:val="auto"/>
          <w:sz w:val="32"/>
          <w:szCs w:val="32"/>
          <w:highlight w:val="none"/>
          <w:u w:val="single"/>
        </w:rPr>
      </w:pPr>
      <w:r>
        <w:rPr>
          <w:rFonts w:hint="eastAsia" w:ascii="宋体" w:hAnsi="宋体" w:cs="宋体"/>
          <w:b/>
          <w:color w:val="auto"/>
          <w:sz w:val="32"/>
          <w:szCs w:val="32"/>
          <w:highlight w:val="none"/>
        </w:rPr>
        <w:t xml:space="preserve">    招标代理：</w:t>
      </w:r>
      <w:r>
        <w:rPr>
          <w:rFonts w:hint="eastAsia" w:ascii="宋体" w:hAnsi="宋体" w:cs="宋体"/>
          <w:color w:val="auto"/>
          <w:sz w:val="32"/>
          <w:szCs w:val="32"/>
          <w:highlight w:val="none"/>
          <w:u w:val="single"/>
        </w:rPr>
        <w:t xml:space="preserve">上海申邑工程咨询有限公司   </w:t>
      </w:r>
    </w:p>
    <w:p>
      <w:pPr>
        <w:spacing w:line="800" w:lineRule="exact"/>
        <w:ind w:firstLine="660"/>
        <w:rPr>
          <w:rFonts w:hint="eastAsia" w:ascii="宋体" w:hAnsi="宋体" w:cs="宋体"/>
          <w:color w:val="auto"/>
          <w:sz w:val="32"/>
          <w:szCs w:val="32"/>
          <w:highlight w:val="none"/>
          <w:u w:val="single"/>
        </w:rPr>
      </w:pPr>
      <w:r>
        <w:rPr>
          <w:rFonts w:hint="eastAsia" w:ascii="宋体" w:hAnsi="宋体" w:cs="宋体"/>
          <w:b/>
          <w:color w:val="auto"/>
          <w:sz w:val="32"/>
          <w:szCs w:val="32"/>
          <w:highlight w:val="none"/>
        </w:rPr>
        <w:t>日    期：</w:t>
      </w:r>
      <w:r>
        <w:rPr>
          <w:rFonts w:hint="eastAsia" w:ascii="宋体" w:hAnsi="宋体" w:cs="宋体"/>
          <w:color w:val="auto"/>
          <w:sz w:val="32"/>
          <w:szCs w:val="32"/>
          <w:highlight w:val="none"/>
          <w:u w:val="single"/>
        </w:rPr>
        <w:t>二〇二五年</w:t>
      </w:r>
      <w:r>
        <w:rPr>
          <w:rFonts w:hint="eastAsia" w:ascii="宋体" w:hAnsi="宋体" w:cs="宋体"/>
          <w:color w:val="auto"/>
          <w:sz w:val="32"/>
          <w:szCs w:val="32"/>
          <w:highlight w:val="none"/>
          <w:u w:val="single"/>
          <w:lang w:val="en-US" w:eastAsia="zh-CN"/>
        </w:rPr>
        <w:t>二</w:t>
      </w:r>
      <w:r>
        <w:rPr>
          <w:rFonts w:hint="eastAsia" w:ascii="宋体" w:hAnsi="宋体" w:cs="宋体"/>
          <w:color w:val="auto"/>
          <w:sz w:val="32"/>
          <w:szCs w:val="32"/>
          <w:highlight w:val="none"/>
          <w:u w:val="single"/>
        </w:rPr>
        <w:t xml:space="preserve">月        </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rPr>
        <w:t xml:space="preserve">   </w:t>
      </w:r>
    </w:p>
    <w:p>
      <w:pPr>
        <w:widowControl/>
        <w:shd w:val="clear" w:color="auto" w:fill="FFFFFF"/>
        <w:spacing w:line="360" w:lineRule="atLeast"/>
        <w:ind w:firstLine="880" w:firstLineChars="200"/>
        <w:jc w:val="center"/>
        <w:rPr>
          <w:rFonts w:hint="eastAsia" w:ascii="宋体" w:hAnsi="宋体"/>
          <w:color w:val="auto"/>
          <w:sz w:val="44"/>
          <w:highlight w:val="none"/>
        </w:rPr>
      </w:pPr>
      <w:bookmarkStart w:id="0" w:name="OLE_LINK1"/>
      <w:r>
        <w:rPr>
          <w:rFonts w:hint="eastAsia" w:ascii="宋体" w:hAnsi="宋体"/>
          <w:color w:val="auto"/>
          <w:sz w:val="44"/>
          <w:highlight w:val="none"/>
        </w:rPr>
        <w:t>第一章 招标公告</w:t>
      </w:r>
    </w:p>
    <w:p>
      <w:pPr>
        <w:widowControl/>
        <w:shd w:val="clear" w:color="auto" w:fill="FFFFFF"/>
        <w:spacing w:line="360" w:lineRule="atLeast"/>
        <w:ind w:firstLine="723" w:firstLineChars="200"/>
        <w:jc w:val="center"/>
        <w:rPr>
          <w:rFonts w:hint="eastAsia" w:ascii="宋体" w:hAnsi="宋体" w:cs="宋体"/>
          <w:b/>
          <w:bCs/>
          <w:color w:val="auto"/>
          <w:kern w:val="0"/>
          <w:sz w:val="36"/>
          <w:szCs w:val="36"/>
          <w:highlight w:val="none"/>
        </w:rPr>
      </w:pPr>
      <w:bookmarkStart w:id="33" w:name="_GoBack"/>
      <w:r>
        <w:rPr>
          <w:rFonts w:hint="eastAsia" w:ascii="宋体" w:hAnsi="宋体" w:cs="宋体"/>
          <w:b/>
          <w:bCs/>
          <w:color w:val="auto"/>
          <w:kern w:val="0"/>
          <w:sz w:val="36"/>
          <w:szCs w:val="36"/>
          <w:highlight w:val="none"/>
        </w:rPr>
        <w:t>东南大学南通海洋高等研究院</w:t>
      </w:r>
    </w:p>
    <w:p>
      <w:pPr>
        <w:widowControl/>
        <w:shd w:val="clear" w:color="auto" w:fill="FFFFFF"/>
        <w:spacing w:line="360" w:lineRule="atLeast"/>
        <w:ind w:firstLine="723" w:firstLineChars="200"/>
        <w:jc w:val="center"/>
        <w:rPr>
          <w:rFonts w:hint="eastAsia"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展厅装修设计服务项目</w:t>
      </w:r>
    </w:p>
    <w:p>
      <w:pPr>
        <w:widowControl/>
        <w:shd w:val="clear" w:color="auto" w:fill="FFFFFF"/>
        <w:spacing w:line="360" w:lineRule="atLeast"/>
        <w:ind w:firstLine="0" w:firstLineChars="0"/>
        <w:jc w:val="center"/>
        <w:rPr>
          <w:rFonts w:hint="eastAsia" w:cs="宋体" w:asciiTheme="minorEastAsia" w:hAnsiTheme="minorEastAsia"/>
          <w:color w:val="auto"/>
          <w:kern w:val="0"/>
          <w:sz w:val="24"/>
          <w:szCs w:val="24"/>
          <w:highlight w:val="none"/>
        </w:rPr>
      </w:pPr>
      <w:r>
        <w:rPr>
          <w:rFonts w:hint="eastAsia" w:ascii="宋体" w:hAnsi="宋体" w:cs="宋体"/>
          <w:b/>
          <w:bCs/>
          <w:color w:val="auto"/>
          <w:kern w:val="0"/>
          <w:sz w:val="36"/>
          <w:szCs w:val="36"/>
          <w:highlight w:val="none"/>
        </w:rPr>
        <w:t xml:space="preserve">   招标公告（资格后审）</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一、本招标项目</w:t>
      </w:r>
      <w:r>
        <w:rPr>
          <w:rFonts w:hint="eastAsia" w:cs="宋体" w:asciiTheme="minorEastAsia" w:hAnsiTheme="minorEastAsia"/>
          <w:color w:val="auto"/>
          <w:kern w:val="0"/>
          <w:sz w:val="24"/>
          <w:szCs w:val="24"/>
          <w:highlight w:val="none"/>
          <w:u w:val="single"/>
        </w:rPr>
        <w:t>东南大学南通海洋高等研究院展厅装修设计服务项目</w:t>
      </w:r>
      <w:r>
        <w:rPr>
          <w:rFonts w:hint="eastAsia" w:cs="宋体" w:asciiTheme="minorEastAsia" w:hAnsiTheme="minorEastAsia"/>
          <w:color w:val="auto"/>
          <w:kern w:val="0"/>
          <w:sz w:val="24"/>
          <w:szCs w:val="24"/>
          <w:highlight w:val="none"/>
        </w:rPr>
        <w:t>（项目名称）已由相关部门批准建设。项目招标人为</w:t>
      </w:r>
      <w:r>
        <w:rPr>
          <w:rFonts w:hint="eastAsia" w:cs="宋体" w:asciiTheme="minorEastAsia" w:hAnsiTheme="minorEastAsia"/>
          <w:color w:val="auto"/>
          <w:kern w:val="0"/>
          <w:sz w:val="24"/>
          <w:szCs w:val="24"/>
          <w:highlight w:val="none"/>
          <w:u w:val="single"/>
        </w:rPr>
        <w:t>东南大学南通海洋高等研究院</w:t>
      </w:r>
      <w:r>
        <w:rPr>
          <w:rFonts w:hint="eastAsia" w:cs="宋体" w:asciiTheme="minorEastAsia" w:hAnsiTheme="minorEastAsia"/>
          <w:color w:val="auto"/>
          <w:kern w:val="0"/>
          <w:sz w:val="24"/>
          <w:szCs w:val="24"/>
          <w:highlight w:val="none"/>
        </w:rPr>
        <w:t>。建设资金来自</w:t>
      </w:r>
      <w:r>
        <w:rPr>
          <w:rFonts w:hint="eastAsia" w:cs="宋体" w:asciiTheme="minorEastAsia" w:hAnsiTheme="minorEastAsia"/>
          <w:color w:val="auto"/>
          <w:kern w:val="0"/>
          <w:sz w:val="24"/>
          <w:szCs w:val="24"/>
          <w:highlight w:val="none"/>
          <w:u w:val="single"/>
        </w:rPr>
        <w:t xml:space="preserve"> </w:t>
      </w:r>
      <w:r>
        <w:rPr>
          <w:rFonts w:cs="宋体" w:asciiTheme="minorEastAsia" w:hAnsiTheme="minorEastAsia"/>
          <w:color w:val="auto"/>
          <w:kern w:val="0"/>
          <w:sz w:val="24"/>
          <w:szCs w:val="24"/>
          <w:highlight w:val="none"/>
          <w:u w:val="single"/>
        </w:rPr>
        <w:t xml:space="preserve"> </w:t>
      </w:r>
      <w:r>
        <w:rPr>
          <w:rFonts w:hint="eastAsia" w:cs="宋体" w:asciiTheme="minorEastAsia" w:hAnsiTheme="minorEastAsia"/>
          <w:color w:val="auto"/>
          <w:kern w:val="0"/>
          <w:sz w:val="24"/>
          <w:szCs w:val="24"/>
          <w:highlight w:val="none"/>
          <w:u w:val="single"/>
        </w:rPr>
        <w:t>自筹</w:t>
      </w:r>
      <w:r>
        <w:rPr>
          <w:rFonts w:cs="宋体" w:asciiTheme="minorEastAsia" w:hAnsiTheme="minorEastAsia"/>
          <w:color w:val="auto"/>
          <w:kern w:val="0"/>
          <w:sz w:val="24"/>
          <w:szCs w:val="24"/>
          <w:highlight w:val="none"/>
          <w:u w:val="single"/>
        </w:rPr>
        <w:t xml:space="preserve">  </w:t>
      </w:r>
      <w:r>
        <w:rPr>
          <w:rFonts w:hint="eastAsia" w:cs="宋体" w:asciiTheme="minorEastAsia" w:hAnsiTheme="minorEastAsia"/>
          <w:color w:val="auto"/>
          <w:kern w:val="0"/>
          <w:sz w:val="24"/>
          <w:szCs w:val="24"/>
          <w:highlight w:val="none"/>
        </w:rPr>
        <w:t>（资金来源）。项目已具备招标条件，现对该项目的设计进行公开招标。</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二、项目概况与招标范围</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u w:val="single"/>
        </w:rPr>
      </w:pPr>
      <w:r>
        <w:rPr>
          <w:rFonts w:hint="eastAsia" w:cs="宋体" w:asciiTheme="minorEastAsia" w:hAnsiTheme="minorEastAsia"/>
          <w:color w:val="auto"/>
          <w:kern w:val="0"/>
          <w:sz w:val="24"/>
          <w:szCs w:val="24"/>
          <w:highlight w:val="none"/>
        </w:rPr>
        <w:t>1</w:t>
      </w:r>
      <w:r>
        <w:rPr>
          <w:rFonts w:cs="宋体" w:asciiTheme="minorEastAsia" w:hAnsiTheme="minorEastAsia"/>
          <w:color w:val="auto"/>
          <w:kern w:val="0"/>
          <w:sz w:val="24"/>
          <w:szCs w:val="24"/>
          <w:highlight w:val="none"/>
        </w:rPr>
        <w:t>.</w:t>
      </w:r>
      <w:r>
        <w:rPr>
          <w:rFonts w:hint="eastAsia" w:cs="宋体" w:asciiTheme="minorEastAsia" w:hAnsiTheme="minorEastAsia"/>
          <w:color w:val="auto"/>
          <w:kern w:val="0"/>
          <w:sz w:val="24"/>
          <w:szCs w:val="24"/>
          <w:highlight w:val="none"/>
        </w:rPr>
        <w:t>工程地点：</w:t>
      </w:r>
      <w:r>
        <w:rPr>
          <w:rFonts w:hint="eastAsia" w:ascii="宋体" w:hAnsi="宋体"/>
          <w:color w:val="auto"/>
          <w:kern w:val="0"/>
          <w:sz w:val="25"/>
          <w:szCs w:val="24"/>
          <w:highlight w:val="none"/>
          <w:u w:val="single"/>
        </w:rPr>
        <w:t>南通市崇川区紫琅科技城2号楼</w:t>
      </w:r>
      <w:r>
        <w:rPr>
          <w:rFonts w:hint="eastAsia" w:cs="宋体" w:asciiTheme="minorEastAsia" w:hAnsiTheme="minorEastAsia"/>
          <w:color w:val="auto"/>
          <w:kern w:val="0"/>
          <w:sz w:val="24"/>
          <w:szCs w:val="24"/>
          <w:highlight w:val="none"/>
          <w:u w:val="single"/>
        </w:rPr>
        <w:t>；</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u w:val="single"/>
        </w:rPr>
      </w:pPr>
      <w:r>
        <w:rPr>
          <w:rFonts w:cs="宋体" w:asciiTheme="minorEastAsia" w:hAnsiTheme="minorEastAsia"/>
          <w:color w:val="auto"/>
          <w:kern w:val="0"/>
          <w:sz w:val="24"/>
          <w:szCs w:val="24"/>
          <w:highlight w:val="none"/>
        </w:rPr>
        <w:t>2.</w:t>
      </w:r>
      <w:r>
        <w:rPr>
          <w:rFonts w:hint="eastAsia" w:cs="宋体" w:asciiTheme="minorEastAsia" w:hAnsiTheme="minorEastAsia"/>
          <w:color w:val="auto"/>
          <w:kern w:val="0"/>
          <w:sz w:val="24"/>
          <w:szCs w:val="24"/>
          <w:highlight w:val="none"/>
        </w:rPr>
        <w:t>工程规模：</w:t>
      </w:r>
      <w:r>
        <w:rPr>
          <w:rFonts w:hint="eastAsia" w:cs="宋体" w:asciiTheme="minorEastAsia" w:hAnsiTheme="minorEastAsia"/>
          <w:color w:val="auto"/>
          <w:kern w:val="0"/>
          <w:sz w:val="24"/>
          <w:szCs w:val="24"/>
          <w:highlight w:val="none"/>
          <w:u w:val="single"/>
        </w:rPr>
        <w:t>约293平方米，位于紫琅科技城2号楼1层展厅预留区。</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3</w:t>
      </w:r>
      <w:r>
        <w:rPr>
          <w:rFonts w:cs="宋体" w:asciiTheme="minorEastAsia" w:hAnsiTheme="minorEastAsia"/>
          <w:color w:val="auto"/>
          <w:kern w:val="0"/>
          <w:sz w:val="24"/>
          <w:szCs w:val="24"/>
          <w:highlight w:val="none"/>
        </w:rPr>
        <w:t>.</w:t>
      </w:r>
      <w:r>
        <w:rPr>
          <w:rFonts w:hint="eastAsia"/>
          <w:color w:val="auto"/>
          <w:highlight w:val="none"/>
        </w:rPr>
        <w:t xml:space="preserve"> </w:t>
      </w:r>
      <w:r>
        <w:rPr>
          <w:rFonts w:hint="eastAsia" w:cs="宋体" w:asciiTheme="minorEastAsia" w:hAnsiTheme="minorEastAsia"/>
          <w:color w:val="auto"/>
          <w:kern w:val="0"/>
          <w:sz w:val="24"/>
          <w:szCs w:val="24"/>
          <w:highlight w:val="none"/>
        </w:rPr>
        <w:t>设计合同估算价：</w:t>
      </w:r>
      <w:r>
        <w:rPr>
          <w:rFonts w:hint="eastAsia" w:cs="宋体" w:asciiTheme="minorEastAsia" w:hAnsiTheme="minorEastAsia"/>
          <w:color w:val="auto"/>
          <w:kern w:val="0"/>
          <w:sz w:val="24"/>
          <w:szCs w:val="24"/>
          <w:highlight w:val="none"/>
          <w:u w:val="single"/>
        </w:rPr>
        <w:t>27万元</w:t>
      </w:r>
      <w:r>
        <w:rPr>
          <w:rFonts w:hint="eastAsia" w:cs="宋体" w:asciiTheme="minorEastAsia" w:hAnsiTheme="minorEastAsia"/>
          <w:color w:val="auto"/>
          <w:kern w:val="0"/>
          <w:sz w:val="24"/>
          <w:szCs w:val="24"/>
          <w:highlight w:val="none"/>
        </w:rPr>
        <w:t>。</w:t>
      </w:r>
    </w:p>
    <w:p>
      <w:pPr>
        <w:widowControl/>
        <w:shd w:val="clear" w:color="auto" w:fill="FFFFFF"/>
        <w:spacing w:line="360" w:lineRule="auto"/>
        <w:ind w:firstLine="480" w:firstLineChars="200"/>
        <w:rPr>
          <w:rFonts w:hint="eastAsia" w:ascii="宋体" w:hAnsi="宋体" w:cs="宋体"/>
          <w:color w:val="auto"/>
          <w:kern w:val="0"/>
          <w:sz w:val="24"/>
          <w:szCs w:val="24"/>
          <w:highlight w:val="none"/>
        </w:rPr>
      </w:pPr>
      <w:r>
        <w:rPr>
          <w:rFonts w:hint="eastAsia" w:cs="宋体" w:asciiTheme="minorEastAsia" w:hAnsiTheme="minorEastAsia"/>
          <w:color w:val="auto"/>
          <w:kern w:val="0"/>
          <w:sz w:val="24"/>
          <w:szCs w:val="24"/>
          <w:highlight w:val="none"/>
        </w:rPr>
        <w:t>4</w:t>
      </w:r>
      <w:r>
        <w:rPr>
          <w:rFonts w:cs="宋体" w:asciiTheme="minorEastAsia" w:hAnsiTheme="minorEastAsia"/>
          <w:color w:val="auto"/>
          <w:kern w:val="0"/>
          <w:sz w:val="24"/>
          <w:szCs w:val="24"/>
          <w:highlight w:val="none"/>
        </w:rPr>
        <w:t>.</w:t>
      </w:r>
      <w:r>
        <w:rPr>
          <w:rFonts w:hint="eastAsia" w:ascii="宋体" w:hAnsi="宋体" w:cs="宋体"/>
          <w:color w:val="auto"/>
          <w:kern w:val="0"/>
          <w:sz w:val="24"/>
          <w:szCs w:val="24"/>
          <w:highlight w:val="none"/>
        </w:rPr>
        <w:t xml:space="preserve"> 设计服务期限：</w:t>
      </w:r>
    </w:p>
    <w:p>
      <w:pPr>
        <w:widowControl/>
        <w:shd w:val="clear" w:color="auto" w:fill="FFFFFF"/>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4.</w:t>
      </w:r>
      <w:r>
        <w:rPr>
          <w:rFonts w:hint="eastAsia" w:ascii="宋体" w:hAnsi="宋体" w:cs="宋体"/>
          <w:color w:val="auto"/>
          <w:kern w:val="0"/>
          <w:sz w:val="24"/>
          <w:szCs w:val="24"/>
          <w:highlight w:val="none"/>
          <w:u w:val="single"/>
        </w:rPr>
        <w:t>1、总周期30日历天，中标后15天内提交首轮方案设计成果，组织汇报并根据各方意见不断修改完善。</w:t>
      </w:r>
    </w:p>
    <w:p>
      <w:pPr>
        <w:widowControl/>
        <w:shd w:val="clear" w:color="auto" w:fill="FFFFFF"/>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u w:val="single"/>
        </w:rPr>
        <w:t>4.2、方案设计经招标人认可后15天内提交初步设计、施工图设计成果</w:t>
      </w:r>
      <w:r>
        <w:rPr>
          <w:rFonts w:hint="eastAsia" w:ascii="宋体" w:hAnsi="宋体" w:cs="宋体"/>
          <w:color w:val="auto"/>
          <w:kern w:val="0"/>
          <w:sz w:val="24"/>
          <w:szCs w:val="24"/>
          <w:highlight w:val="none"/>
        </w:rPr>
        <w:t>。</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5.质量要求：符合国家和地方相关规范、规程，满足使用单位要求，确保顺利通过各部门审批。</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6.标段划分：本项目划分为一个标段。</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r>
        <w:rPr>
          <w:rFonts w:cs="宋体" w:asciiTheme="minorEastAsia" w:hAnsiTheme="minorEastAsia"/>
          <w:color w:val="auto"/>
          <w:kern w:val="0"/>
          <w:sz w:val="24"/>
          <w:szCs w:val="24"/>
          <w:highlight w:val="none"/>
        </w:rPr>
        <w:t>7.</w:t>
      </w:r>
      <w:r>
        <w:rPr>
          <w:rFonts w:hint="eastAsia" w:cs="宋体" w:asciiTheme="minorEastAsia" w:hAnsiTheme="minorEastAsia"/>
          <w:color w:val="auto"/>
          <w:kern w:val="0"/>
          <w:sz w:val="24"/>
          <w:szCs w:val="24"/>
          <w:highlight w:val="none"/>
        </w:rPr>
        <w:t>本项目设计范围：项目位于南通创新区紫琅科技城2号楼，以展现研究院开放形象、体现研究院发展动力、彰显研究院文化品位为主旨，内容主要包括研究院概况、发展战略、总体规划、中心介绍、已有成果介绍、未来展望等。</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本项目范围2号楼1层约293平方米平展厅空间，主要包括陈列展示空间及配套设施等。项目内容主要为方案设计、初步设计、施工图设计、施工现场服务。所有设计图纸必须满足国家规定的设计标准规范及业主需求，满足现行消防规范，并通过施工图审查。</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具体详见设计任务书。</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三、投标人资格要求</w:t>
      </w:r>
    </w:p>
    <w:p>
      <w:pPr>
        <w:widowControl/>
        <w:shd w:val="clear" w:color="auto" w:fill="FFFFFF"/>
        <w:spacing w:line="360" w:lineRule="auto"/>
        <w:ind w:firstLine="426"/>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bCs/>
          <w:color w:val="auto"/>
          <w:kern w:val="0"/>
          <w:sz w:val="24"/>
          <w:szCs w:val="24"/>
          <w:highlight w:val="none"/>
        </w:rPr>
        <w:t>资质类别和等级：</w:t>
      </w:r>
      <w:r>
        <w:rPr>
          <w:rFonts w:hint="eastAsia" w:ascii="宋体" w:hAnsi="宋体" w:cs="宋体"/>
          <w:color w:val="auto"/>
          <w:kern w:val="0"/>
          <w:sz w:val="24"/>
          <w:szCs w:val="24"/>
          <w:highlight w:val="none"/>
        </w:rPr>
        <w:t>具有独立法人资格并</w:t>
      </w:r>
      <w:r>
        <w:rPr>
          <w:rFonts w:hint="eastAsia" w:ascii="宋体" w:hAnsi="宋体" w:cs="宋体"/>
          <w:b/>
          <w:color w:val="auto"/>
          <w:kern w:val="0"/>
          <w:sz w:val="24"/>
          <w:szCs w:val="24"/>
          <w:highlight w:val="none"/>
          <w:u w:val="single"/>
        </w:rPr>
        <w:t>具备工程设计综合甲级资质或建筑工程设计事务所/建筑设计事务所甲级资质或建筑行业设计乙级（含）以上资质或建筑行业（建筑工程）专业设计乙级（含）以上资质。</w:t>
      </w:r>
      <w:r>
        <w:rPr>
          <w:rFonts w:hint="eastAsia" w:ascii="宋体" w:hAnsi="宋体" w:cs="宋体"/>
          <w:color w:val="auto"/>
          <w:kern w:val="0"/>
          <w:sz w:val="24"/>
          <w:szCs w:val="24"/>
          <w:highlight w:val="none"/>
        </w:rPr>
        <w:t>并在人员、设备、资金等方面具有相应的设计能力。</w:t>
      </w:r>
    </w:p>
    <w:p>
      <w:pPr>
        <w:widowControl/>
        <w:shd w:val="clear" w:color="auto" w:fill="FFFFFF"/>
        <w:spacing w:line="360" w:lineRule="auto"/>
        <w:ind w:firstLine="426"/>
        <w:rPr>
          <w:rFonts w:hint="eastAsia" w:ascii="宋体" w:hAnsi="宋体" w:cs="宋体"/>
          <w:b/>
          <w:color w:val="auto"/>
          <w:kern w:val="0"/>
          <w:sz w:val="24"/>
          <w:szCs w:val="24"/>
          <w:highlight w:val="none"/>
          <w:u w:val="single"/>
        </w:rPr>
      </w:pPr>
      <w:r>
        <w:rPr>
          <w:rFonts w:hint="eastAsia" w:ascii="宋体" w:hAnsi="宋体" w:cs="宋体"/>
          <w:color w:val="auto"/>
          <w:kern w:val="0"/>
          <w:sz w:val="24"/>
          <w:szCs w:val="24"/>
          <w:highlight w:val="none"/>
        </w:rPr>
        <w:t>2.拟派项目负责人资质等级：</w:t>
      </w:r>
      <w:r>
        <w:rPr>
          <w:rFonts w:hint="eastAsia" w:ascii="宋体" w:hAnsi="宋体" w:cs="宋体"/>
          <w:b/>
          <w:color w:val="auto"/>
          <w:kern w:val="0"/>
          <w:sz w:val="24"/>
          <w:szCs w:val="24"/>
          <w:highlight w:val="none"/>
          <w:u w:val="single"/>
        </w:rPr>
        <w:t>具备国家一级注册建筑师执业资格，且注册单位为投标单位。</w:t>
      </w:r>
    </w:p>
    <w:p>
      <w:pPr>
        <w:widowControl/>
        <w:shd w:val="clear" w:color="auto" w:fill="FFFFFF"/>
        <w:spacing w:line="360" w:lineRule="auto"/>
        <w:ind w:firstLine="426"/>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bCs/>
          <w:color w:val="auto"/>
          <w:kern w:val="0"/>
          <w:sz w:val="24"/>
          <w:szCs w:val="24"/>
          <w:highlight w:val="none"/>
        </w:rPr>
        <w:t>资格审查的必要合格条件</w:t>
      </w:r>
      <w:r>
        <w:rPr>
          <w:rFonts w:hint="eastAsia" w:ascii="宋体" w:hAnsi="宋体" w:cs="宋体"/>
          <w:color w:val="auto"/>
          <w:kern w:val="0"/>
          <w:sz w:val="24"/>
          <w:szCs w:val="24"/>
          <w:highlight w:val="none"/>
        </w:rPr>
        <w:t>： </w:t>
      </w:r>
    </w:p>
    <w:p>
      <w:pPr>
        <w:widowControl/>
        <w:shd w:val="clear" w:color="auto" w:fill="FFFFFF"/>
        <w:spacing w:line="360" w:lineRule="auto"/>
        <w:ind w:firstLine="424" w:firstLineChars="177"/>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（1）具有独立订立合同及履行合同的能力；</w:t>
      </w:r>
    </w:p>
    <w:p>
      <w:pPr>
        <w:widowControl/>
        <w:shd w:val="clear" w:color="auto" w:fill="FFFFFF"/>
        <w:spacing w:line="360" w:lineRule="auto"/>
        <w:ind w:firstLine="424" w:firstLineChars="177"/>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（2）未处于被责令停业、投标资格被取消或者财产被接管、冻结和破产状态；</w:t>
      </w:r>
    </w:p>
    <w:p>
      <w:pPr>
        <w:widowControl/>
        <w:shd w:val="clear" w:color="auto" w:fill="FFFFFF"/>
        <w:spacing w:line="360" w:lineRule="auto"/>
        <w:ind w:firstLine="424" w:firstLineChars="177"/>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（3）企业没有因骗取中标或者严重违约以及发生重大工程质量、安全生产事故等问题，被有关部门暂停投标资格并在暂停期内的（以江苏省住房和城乡建设厅公告为准）；</w:t>
      </w:r>
    </w:p>
    <w:p>
      <w:pPr>
        <w:widowControl/>
        <w:shd w:val="clear" w:color="auto" w:fill="FFFFFF"/>
        <w:spacing w:line="360" w:lineRule="auto"/>
        <w:ind w:firstLine="424" w:firstLineChars="177"/>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（4）企业的资质类别、等级应具备的资格条件满足招标公告要求；</w:t>
      </w:r>
    </w:p>
    <w:p>
      <w:pPr>
        <w:widowControl/>
        <w:shd w:val="clear" w:color="auto" w:fill="FFFFFF"/>
        <w:spacing w:line="360" w:lineRule="auto"/>
        <w:ind w:firstLine="424" w:firstLineChars="177"/>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（5）投标文件中的重要内容没有失实或者弄虚作假；</w:t>
      </w:r>
    </w:p>
    <w:p>
      <w:pPr>
        <w:widowControl/>
        <w:shd w:val="clear" w:color="auto" w:fill="FFFFFF"/>
        <w:spacing w:line="360" w:lineRule="auto"/>
        <w:ind w:firstLine="424" w:firstLineChars="177"/>
        <w:rPr>
          <w:color w:val="auto"/>
          <w:highlight w:val="none"/>
        </w:rPr>
      </w:pPr>
      <w:r>
        <w:rPr>
          <w:rFonts w:hint="eastAsia" w:ascii="宋体" w:hAnsi="宋体" w:cs="宋体"/>
          <w:bCs/>
          <w:color w:val="auto"/>
          <w:kern w:val="0"/>
          <w:sz w:val="24"/>
          <w:szCs w:val="24"/>
          <w:highlight w:val="none"/>
        </w:rPr>
        <w:t>（6）拟派项目负责人为企业正式人员（须提供拟派人员与投标企业双方签订的有效劳动合同及社保机构出具的由企业为拟派项目负责人缴纳的 2024年</w:t>
      </w:r>
      <w:r>
        <w:rPr>
          <w:rFonts w:hint="eastAsia" w:ascii="宋体" w:hAnsi="宋体" w:cs="宋体"/>
          <w:bCs/>
          <w:color w:val="auto"/>
          <w:kern w:val="0"/>
          <w:sz w:val="24"/>
          <w:szCs w:val="24"/>
          <w:highlight w:val="none"/>
          <w:lang w:val="en-US" w:eastAsia="zh-CN"/>
        </w:rPr>
        <w:t>8</w:t>
      </w:r>
      <w:r>
        <w:rPr>
          <w:rFonts w:hint="eastAsia" w:ascii="宋体" w:hAnsi="宋体" w:cs="宋体"/>
          <w:bCs/>
          <w:color w:val="auto"/>
          <w:kern w:val="0"/>
          <w:sz w:val="24"/>
          <w:szCs w:val="24"/>
          <w:highlight w:val="none"/>
        </w:rPr>
        <w:t>月至 202</w:t>
      </w: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rPr>
        <w:t>年</w:t>
      </w:r>
      <w:r>
        <w:rPr>
          <w:rFonts w:hint="eastAsia" w:ascii="宋体" w:hAnsi="宋体" w:cs="宋体"/>
          <w:bCs/>
          <w:color w:val="auto"/>
          <w:kern w:val="0"/>
          <w:sz w:val="24"/>
          <w:szCs w:val="24"/>
          <w:highlight w:val="none"/>
          <w:lang w:val="en-US" w:eastAsia="zh-CN"/>
        </w:rPr>
        <w:t>1</w:t>
      </w:r>
      <w:r>
        <w:rPr>
          <w:rFonts w:hint="eastAsia" w:ascii="宋体" w:hAnsi="宋体" w:cs="宋体"/>
          <w:bCs/>
          <w:color w:val="auto"/>
          <w:kern w:val="0"/>
          <w:sz w:val="24"/>
          <w:szCs w:val="24"/>
          <w:highlight w:val="none"/>
        </w:rPr>
        <w:t>月连续6个月的社保缴费清单）。</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r>
        <w:rPr>
          <w:rFonts w:hint="eastAsia" w:ascii="宋体" w:hAnsi="宋体" w:cs="宋体"/>
          <w:bCs/>
          <w:color w:val="auto"/>
          <w:kern w:val="0"/>
          <w:sz w:val="24"/>
          <w:szCs w:val="24"/>
          <w:highlight w:val="none"/>
        </w:rPr>
        <w:t>（7）本设计项目</w:t>
      </w:r>
      <w:r>
        <w:rPr>
          <w:rFonts w:hint="eastAsia" w:ascii="宋体" w:hAnsi="宋体" w:cs="宋体"/>
          <w:bCs/>
          <w:color w:val="auto"/>
          <w:kern w:val="0"/>
          <w:sz w:val="24"/>
          <w:szCs w:val="24"/>
          <w:highlight w:val="none"/>
          <w:u w:val="single"/>
        </w:rPr>
        <w:t xml:space="preserve">  不接受   </w:t>
      </w:r>
      <w:r>
        <w:rPr>
          <w:rFonts w:hint="eastAsia" w:ascii="宋体" w:hAnsi="宋体" w:cs="宋体"/>
          <w:bCs/>
          <w:color w:val="auto"/>
          <w:kern w:val="0"/>
          <w:sz w:val="24"/>
          <w:szCs w:val="24"/>
          <w:highlight w:val="none"/>
        </w:rPr>
        <w:t>联合体投标。</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四、招标文件的获取</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r>
        <w:rPr>
          <w:rFonts w:cs="宋体" w:asciiTheme="minorEastAsia" w:hAnsiTheme="minorEastAsia"/>
          <w:color w:val="auto"/>
          <w:kern w:val="0"/>
          <w:sz w:val="24"/>
          <w:szCs w:val="24"/>
          <w:highlight w:val="none"/>
        </w:rPr>
        <w:t>1.</w:t>
      </w:r>
      <w:r>
        <w:rPr>
          <w:rFonts w:hint="eastAsia" w:cs="宋体" w:asciiTheme="minorEastAsia" w:hAnsiTheme="minorEastAsia"/>
          <w:color w:val="auto"/>
          <w:kern w:val="0"/>
          <w:sz w:val="24"/>
          <w:szCs w:val="24"/>
          <w:highlight w:val="none"/>
        </w:rPr>
        <w:t>招标文件获取时间为：自本招标公告发布之日起至</w:t>
      </w:r>
      <w:r>
        <w:rPr>
          <w:rFonts w:cs="宋体" w:asciiTheme="minorEastAsia" w:hAnsiTheme="minorEastAsia"/>
          <w:color w:val="auto"/>
          <w:kern w:val="0"/>
          <w:sz w:val="24"/>
          <w:szCs w:val="24"/>
          <w:highlight w:val="none"/>
        </w:rPr>
        <w:t>202</w:t>
      </w:r>
      <w:r>
        <w:rPr>
          <w:rFonts w:hint="eastAsia" w:cs="宋体" w:asciiTheme="minorEastAsia" w:hAnsiTheme="minorEastAsia"/>
          <w:color w:val="auto"/>
          <w:kern w:val="0"/>
          <w:sz w:val="24"/>
          <w:szCs w:val="24"/>
          <w:highlight w:val="none"/>
        </w:rPr>
        <w:t>5年 2月</w:t>
      </w:r>
      <w:r>
        <w:rPr>
          <w:rFonts w:hint="eastAsia" w:cs="宋体" w:asciiTheme="minorEastAsia" w:hAnsiTheme="minorEastAsia"/>
          <w:color w:val="auto"/>
          <w:kern w:val="0"/>
          <w:sz w:val="24"/>
          <w:szCs w:val="24"/>
          <w:highlight w:val="none"/>
          <w:lang w:val="en-US" w:eastAsia="zh-CN"/>
        </w:rPr>
        <w:t>26</w:t>
      </w:r>
      <w:r>
        <w:rPr>
          <w:rFonts w:hint="eastAsia" w:cs="宋体" w:asciiTheme="minorEastAsia" w:hAnsiTheme="minorEastAsia"/>
          <w:color w:val="auto"/>
          <w:kern w:val="0"/>
          <w:sz w:val="24"/>
          <w:szCs w:val="24"/>
          <w:highlight w:val="none"/>
        </w:rPr>
        <w:t>日</w:t>
      </w:r>
      <w:r>
        <w:rPr>
          <w:rFonts w:cs="宋体" w:asciiTheme="minorEastAsia" w:hAnsiTheme="minorEastAsia"/>
          <w:color w:val="auto"/>
          <w:kern w:val="0"/>
          <w:sz w:val="24"/>
          <w:szCs w:val="24"/>
          <w:highlight w:val="none"/>
        </w:rPr>
        <w:t>14</w:t>
      </w:r>
      <w:r>
        <w:rPr>
          <w:rFonts w:hint="eastAsia" w:cs="宋体" w:asciiTheme="minorEastAsia" w:hAnsiTheme="minorEastAsia"/>
          <w:color w:val="auto"/>
          <w:kern w:val="0"/>
          <w:sz w:val="24"/>
          <w:szCs w:val="24"/>
          <w:highlight w:val="none"/>
        </w:rPr>
        <w:t>时</w:t>
      </w:r>
      <w:r>
        <w:rPr>
          <w:rFonts w:cs="宋体" w:asciiTheme="minorEastAsia" w:hAnsiTheme="minorEastAsia"/>
          <w:color w:val="auto"/>
          <w:kern w:val="0"/>
          <w:sz w:val="24"/>
          <w:szCs w:val="24"/>
          <w:highlight w:val="none"/>
        </w:rPr>
        <w:t>00</w:t>
      </w:r>
      <w:r>
        <w:rPr>
          <w:rFonts w:hint="eastAsia" w:cs="宋体" w:asciiTheme="minorEastAsia" w:hAnsiTheme="minorEastAsia"/>
          <w:color w:val="auto"/>
          <w:kern w:val="0"/>
          <w:sz w:val="24"/>
          <w:szCs w:val="24"/>
          <w:highlight w:val="none"/>
        </w:rPr>
        <w:t>分（北京时间）；</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r>
        <w:rPr>
          <w:rFonts w:cs="宋体" w:asciiTheme="minorEastAsia" w:hAnsiTheme="minorEastAsia"/>
          <w:color w:val="auto"/>
          <w:kern w:val="0"/>
          <w:sz w:val="24"/>
          <w:szCs w:val="24"/>
          <w:highlight w:val="none"/>
        </w:rPr>
        <w:t>2.</w:t>
      </w:r>
      <w:r>
        <w:rPr>
          <w:rFonts w:hint="eastAsia" w:cs="宋体" w:asciiTheme="minorEastAsia" w:hAnsiTheme="minorEastAsia"/>
          <w:color w:val="auto"/>
          <w:kern w:val="0"/>
          <w:sz w:val="24"/>
          <w:szCs w:val="24"/>
          <w:highlight w:val="none"/>
        </w:rPr>
        <w:t>本工程投标人的资格审查采用资格后审方式，招标人不组织投标人对工程现场的集中踏勘。凡有意参加投标者请于投标截至时间前登录</w:t>
      </w:r>
      <w:r>
        <w:rPr>
          <w:rFonts w:hint="eastAsia" w:cs="宋体" w:asciiTheme="minorEastAsia" w:hAnsiTheme="minorEastAsia"/>
          <w:color w:val="auto"/>
          <w:kern w:val="0"/>
          <w:sz w:val="24"/>
          <w:szCs w:val="24"/>
          <w:highlight w:val="none"/>
          <w:u w:val="single"/>
        </w:rPr>
        <w:t>东南大学南通海洋高等研究院官网</w:t>
      </w:r>
      <w:r>
        <w:rPr>
          <w:color w:val="auto"/>
          <w:highlight w:val="none"/>
        </w:rPr>
        <w:fldChar w:fldCharType="begin"/>
      </w:r>
      <w:r>
        <w:rPr>
          <w:color w:val="auto"/>
          <w:highlight w:val="none"/>
        </w:rPr>
        <w:instrText xml:space="preserve"> HYPERLINK "http://www.ntftjt.com/直接下载招标文件。" </w:instrText>
      </w:r>
      <w:r>
        <w:rPr>
          <w:color w:val="auto"/>
          <w:highlight w:val="none"/>
        </w:rPr>
        <w:fldChar w:fldCharType="separate"/>
      </w:r>
      <w:r>
        <w:rPr>
          <w:rStyle w:val="31"/>
          <w:rFonts w:hint="eastAsia" w:cs="宋体" w:asciiTheme="minorEastAsia" w:hAnsiTheme="minorEastAsia"/>
          <w:color w:val="auto"/>
          <w:kern w:val="0"/>
          <w:sz w:val="24"/>
          <w:szCs w:val="24"/>
          <w:highlight w:val="none"/>
        </w:rPr>
        <w:t>直接下载招标文件。</w:t>
      </w:r>
      <w:r>
        <w:rPr>
          <w:rStyle w:val="31"/>
          <w:rFonts w:hint="eastAsia" w:cs="宋体" w:asciiTheme="minorEastAsia" w:hAnsiTheme="minorEastAsia"/>
          <w:color w:val="auto"/>
          <w:kern w:val="0"/>
          <w:sz w:val="24"/>
          <w:szCs w:val="24"/>
          <w:highlight w:val="none"/>
        </w:rPr>
        <w:fldChar w:fldCharType="end"/>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五、投标文件的递交</w:t>
      </w:r>
    </w:p>
    <w:p>
      <w:pPr>
        <w:widowControl/>
        <w:shd w:val="clear" w:color="auto" w:fill="FFFFFF"/>
        <w:spacing w:line="360" w:lineRule="auto"/>
        <w:ind w:firstLine="480" w:firstLineChars="200"/>
        <w:rPr>
          <w:rFonts w:hint="eastAsia" w:asciiTheme="minorEastAsia" w:hAnsiTheme="minorEastAsia"/>
          <w:color w:val="auto"/>
          <w:sz w:val="24"/>
          <w:szCs w:val="24"/>
          <w:highlight w:val="none"/>
          <w:u w:val="single"/>
        </w:rPr>
      </w:pPr>
      <w:r>
        <w:rPr>
          <w:rFonts w:asciiTheme="minorEastAsia" w:hAnsiTheme="minorEastAsia"/>
          <w:color w:val="auto"/>
          <w:sz w:val="24"/>
          <w:szCs w:val="24"/>
          <w:highlight w:val="none"/>
        </w:rPr>
        <w:t>1.</w:t>
      </w:r>
      <w:r>
        <w:rPr>
          <w:rFonts w:hint="eastAsia" w:asciiTheme="minorEastAsia" w:hAnsiTheme="minorEastAsia"/>
          <w:color w:val="auto"/>
          <w:sz w:val="24"/>
          <w:szCs w:val="24"/>
          <w:highlight w:val="none"/>
        </w:rPr>
        <w:t>投标文件递交的截止时间（投标截止时间，下同）为</w:t>
      </w:r>
      <w:r>
        <w:rPr>
          <w:rFonts w:hint="eastAsia" w:asciiTheme="minorEastAsia" w:hAnsiTheme="minorEastAsia"/>
          <w:b/>
          <w:bCs/>
          <w:color w:val="auto"/>
          <w:sz w:val="24"/>
          <w:szCs w:val="24"/>
          <w:highlight w:val="none"/>
          <w:u w:val="single"/>
        </w:rPr>
        <w:t>2025年2月</w:t>
      </w:r>
      <w:r>
        <w:rPr>
          <w:rFonts w:hint="eastAsia" w:asciiTheme="minorEastAsia" w:hAnsiTheme="minorEastAsia"/>
          <w:b/>
          <w:bCs/>
          <w:color w:val="auto"/>
          <w:sz w:val="24"/>
          <w:szCs w:val="24"/>
          <w:highlight w:val="none"/>
          <w:u w:val="single"/>
          <w:lang w:val="en-US" w:eastAsia="zh-CN"/>
        </w:rPr>
        <w:t>26</w:t>
      </w:r>
      <w:r>
        <w:rPr>
          <w:rFonts w:hint="eastAsia" w:asciiTheme="minorEastAsia" w:hAnsiTheme="minorEastAsia"/>
          <w:b/>
          <w:bCs/>
          <w:color w:val="auto"/>
          <w:sz w:val="24"/>
          <w:szCs w:val="24"/>
          <w:highlight w:val="none"/>
          <w:u w:val="single"/>
        </w:rPr>
        <w:t>日14时00分（北京时间）</w:t>
      </w:r>
      <w:r>
        <w:rPr>
          <w:rFonts w:hint="eastAsia" w:asciiTheme="minorEastAsia" w:hAnsiTheme="minorEastAsia"/>
          <w:color w:val="auto"/>
          <w:sz w:val="24"/>
          <w:szCs w:val="24"/>
          <w:highlight w:val="none"/>
        </w:rPr>
        <w:t>，文本投标文件递交地点为</w:t>
      </w:r>
      <w:r>
        <w:rPr>
          <w:rFonts w:hint="eastAsia" w:asciiTheme="minorEastAsia" w:hAnsiTheme="minorEastAsia"/>
          <w:color w:val="auto"/>
          <w:sz w:val="24"/>
          <w:szCs w:val="24"/>
          <w:highlight w:val="none"/>
          <w:u w:val="single"/>
        </w:rPr>
        <w:t>南通市崇川区桃坞路2号友谊大厦10楼</w:t>
      </w:r>
      <w:r>
        <w:rPr>
          <w:rFonts w:hint="eastAsia"/>
          <w:color w:val="auto"/>
          <w:sz w:val="24"/>
          <w:szCs w:val="24"/>
          <w:highlight w:val="none"/>
        </w:rPr>
        <w:t>。</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r>
        <w:rPr>
          <w:rFonts w:cs="宋体" w:asciiTheme="minorEastAsia" w:hAnsiTheme="minorEastAsia"/>
          <w:color w:val="auto"/>
          <w:kern w:val="0"/>
          <w:sz w:val="24"/>
          <w:szCs w:val="24"/>
          <w:highlight w:val="none"/>
        </w:rPr>
        <w:t>2.</w:t>
      </w:r>
      <w:r>
        <w:rPr>
          <w:rFonts w:hint="eastAsia" w:cs="宋体" w:asciiTheme="minorEastAsia" w:hAnsiTheme="minorEastAsia"/>
          <w:color w:val="auto"/>
          <w:kern w:val="0"/>
          <w:sz w:val="24"/>
          <w:szCs w:val="24"/>
          <w:highlight w:val="none"/>
        </w:rPr>
        <w:t>逾期送达的或者未送达指定地点的投标文件，招标人不予受理。</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六、评标办法</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本项目设计采用</w:t>
      </w:r>
      <w:r>
        <w:rPr>
          <w:rFonts w:hint="eastAsia" w:cs="宋体" w:asciiTheme="minorEastAsia" w:hAnsiTheme="minorEastAsia"/>
          <w:color w:val="auto"/>
          <w:kern w:val="0"/>
          <w:sz w:val="24"/>
          <w:szCs w:val="24"/>
          <w:highlight w:val="none"/>
          <w:u w:val="single"/>
        </w:rPr>
        <w:t>综合评估法</w:t>
      </w:r>
      <w:r>
        <w:rPr>
          <w:rFonts w:cs="宋体" w:asciiTheme="minorEastAsia" w:hAnsiTheme="minorEastAsia"/>
          <w:color w:val="auto"/>
          <w:kern w:val="0"/>
          <w:sz w:val="24"/>
          <w:szCs w:val="24"/>
          <w:highlight w:val="none"/>
        </w:rPr>
        <w:t>评标</w:t>
      </w:r>
      <w:r>
        <w:rPr>
          <w:rFonts w:hint="eastAsia" w:cs="宋体" w:asciiTheme="minorEastAsia" w:hAnsiTheme="minorEastAsia"/>
          <w:color w:val="auto"/>
          <w:kern w:val="0"/>
          <w:sz w:val="24"/>
          <w:szCs w:val="24"/>
          <w:highlight w:val="none"/>
        </w:rPr>
        <w:t>方法，具体详见招标文件第六章。</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七、发布信息的媒介</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本次招标公告在东南大学南通海洋高等研究院官网上发布。</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bookmarkStart w:id="1" w:name="_Toc144802129"/>
      <w:r>
        <w:rPr>
          <w:rFonts w:hint="eastAsia" w:cs="宋体" w:asciiTheme="minorEastAsia" w:hAnsiTheme="minorEastAsia"/>
          <w:color w:val="auto"/>
          <w:kern w:val="0"/>
          <w:sz w:val="24"/>
          <w:szCs w:val="24"/>
          <w:highlight w:val="none"/>
        </w:rPr>
        <w:t>所有信息资料在网站上一经公布，视为投标人已知悉并且按要求进行了修改，招标人无需采取其他方式另行通知。当招标文件、招标文件的澄清、修改、补充等在同一内容的表述上不一致时，以最后网上发出的文件为准。否则，由此引起的损失及责任由投标人自行承担。</w:t>
      </w:r>
      <w:bookmarkEnd w:id="1"/>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八、联系方式</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u w:val="single"/>
        </w:rPr>
      </w:pPr>
      <w:r>
        <w:rPr>
          <w:rFonts w:hint="eastAsia" w:cs="宋体" w:asciiTheme="minorEastAsia" w:hAnsiTheme="minorEastAsia"/>
          <w:color w:val="auto"/>
          <w:kern w:val="0"/>
          <w:sz w:val="24"/>
          <w:szCs w:val="24"/>
          <w:highlight w:val="none"/>
        </w:rPr>
        <w:t>招  标  人：</w:t>
      </w:r>
      <w:r>
        <w:rPr>
          <w:rFonts w:hint="eastAsia" w:cs="宋体" w:asciiTheme="minorEastAsia" w:hAnsiTheme="minorEastAsia"/>
          <w:color w:val="auto"/>
          <w:kern w:val="0"/>
          <w:sz w:val="24"/>
          <w:szCs w:val="24"/>
          <w:highlight w:val="none"/>
          <w:u w:val="single"/>
        </w:rPr>
        <w:t>东南大学南通海洋高等研究院</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u w:val="single"/>
        </w:rPr>
      </w:pPr>
      <w:r>
        <w:rPr>
          <w:rFonts w:hint="eastAsia" w:cs="宋体" w:asciiTheme="minorEastAsia" w:hAnsiTheme="minorEastAsia"/>
          <w:color w:val="auto"/>
          <w:kern w:val="0"/>
          <w:sz w:val="24"/>
          <w:szCs w:val="24"/>
          <w:highlight w:val="none"/>
        </w:rPr>
        <w:t>联 系 人：</w:t>
      </w:r>
      <w:r>
        <w:rPr>
          <w:rFonts w:hint="eastAsia" w:cs="宋体" w:asciiTheme="minorEastAsia" w:hAnsiTheme="minorEastAsia"/>
          <w:color w:val="auto"/>
          <w:kern w:val="0"/>
          <w:sz w:val="24"/>
          <w:szCs w:val="24"/>
          <w:highlight w:val="none"/>
          <w:u w:val="single"/>
        </w:rPr>
        <w:t>王女士</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u w:val="single"/>
        </w:rPr>
      </w:pPr>
      <w:r>
        <w:rPr>
          <w:rFonts w:hint="eastAsia" w:cs="宋体" w:asciiTheme="minorEastAsia" w:hAnsiTheme="minorEastAsia"/>
          <w:color w:val="auto"/>
          <w:kern w:val="0"/>
          <w:sz w:val="24"/>
          <w:szCs w:val="24"/>
          <w:highlight w:val="none"/>
        </w:rPr>
        <w:t>电    话：</w:t>
      </w:r>
      <w:r>
        <w:rPr>
          <w:rFonts w:hint="eastAsia" w:cs="宋体" w:asciiTheme="minorEastAsia" w:hAnsiTheme="minorEastAsia"/>
          <w:color w:val="auto"/>
          <w:kern w:val="0"/>
          <w:sz w:val="24"/>
          <w:szCs w:val="24"/>
          <w:highlight w:val="none"/>
          <w:u w:val="single"/>
        </w:rPr>
        <w:t>051355881607</w:t>
      </w:r>
      <w:bookmarkEnd w:id="0"/>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招标代理：</w:t>
      </w:r>
      <w:r>
        <w:rPr>
          <w:rFonts w:hint="eastAsia" w:cs="宋体" w:asciiTheme="minorEastAsia" w:hAnsiTheme="minorEastAsia"/>
          <w:color w:val="auto"/>
          <w:kern w:val="0"/>
          <w:sz w:val="24"/>
          <w:szCs w:val="24"/>
          <w:highlight w:val="none"/>
          <w:u w:val="single"/>
        </w:rPr>
        <w:t>上海申邑工程咨询有限公司</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地    址：</w:t>
      </w:r>
      <w:r>
        <w:rPr>
          <w:rFonts w:hint="eastAsia" w:cs="宋体" w:asciiTheme="minorEastAsia" w:hAnsiTheme="minorEastAsia"/>
          <w:color w:val="auto"/>
          <w:kern w:val="0"/>
          <w:sz w:val="24"/>
          <w:szCs w:val="24"/>
          <w:highlight w:val="none"/>
          <w:u w:val="single"/>
        </w:rPr>
        <w:t>南通市桃坞路2号友谊大厦10楼</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联 系 人：</w:t>
      </w:r>
      <w:r>
        <w:rPr>
          <w:rFonts w:hint="eastAsia" w:cs="宋体" w:asciiTheme="minorEastAsia" w:hAnsiTheme="minorEastAsia"/>
          <w:color w:val="auto"/>
          <w:kern w:val="0"/>
          <w:sz w:val="24"/>
          <w:szCs w:val="24"/>
          <w:highlight w:val="none"/>
          <w:u w:val="single"/>
        </w:rPr>
        <w:t>曹杰</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电    话：</w:t>
      </w:r>
      <w:r>
        <w:rPr>
          <w:rFonts w:hint="eastAsia" w:cs="宋体" w:asciiTheme="minorEastAsia" w:hAnsiTheme="minorEastAsia"/>
          <w:color w:val="auto"/>
          <w:kern w:val="0"/>
          <w:sz w:val="24"/>
          <w:szCs w:val="24"/>
          <w:highlight w:val="none"/>
          <w:u w:val="single"/>
        </w:rPr>
        <w:t>18012240098</w:t>
      </w:r>
    </w:p>
    <w:bookmarkEnd w:id="33"/>
    <w:p>
      <w:pPr>
        <w:spacing w:line="240" w:lineRule="auto"/>
        <w:rPr>
          <w:rFonts w:hint="eastAsia" w:cs="宋体" w:asciiTheme="minorEastAsia" w:hAnsiTheme="minorEastAsia"/>
          <w:color w:val="auto"/>
          <w:kern w:val="0"/>
          <w:sz w:val="24"/>
          <w:szCs w:val="24"/>
          <w:highlight w:val="none"/>
        </w:rPr>
      </w:pPr>
      <w:r>
        <w:rPr>
          <w:rFonts w:cs="宋体" w:asciiTheme="minorEastAsia" w:hAnsiTheme="minorEastAsia"/>
          <w:color w:val="auto"/>
          <w:kern w:val="0"/>
          <w:sz w:val="24"/>
          <w:szCs w:val="24"/>
          <w:highlight w:val="none"/>
        </w:rPr>
        <w:br w:type="page"/>
      </w:r>
    </w:p>
    <w:p>
      <w:pPr>
        <w:pStyle w:val="2"/>
        <w:rPr>
          <w:color w:val="auto"/>
          <w:highlight w:val="none"/>
        </w:rPr>
      </w:pPr>
    </w:p>
    <w:p>
      <w:pPr>
        <w:numPr>
          <w:ilvl w:val="0"/>
          <w:numId w:val="1"/>
        </w:numPr>
        <w:ind w:firstLine="1760" w:firstLineChars="400"/>
        <w:rPr>
          <w:rFonts w:hint="eastAsia" w:ascii="宋体" w:hAnsi="宋体"/>
          <w:color w:val="auto"/>
          <w:sz w:val="44"/>
          <w:highlight w:val="none"/>
        </w:rPr>
      </w:pPr>
      <w:r>
        <w:rPr>
          <w:rFonts w:hint="eastAsia" w:ascii="宋体" w:hAnsi="宋体"/>
          <w:color w:val="auto"/>
          <w:sz w:val="44"/>
          <w:highlight w:val="none"/>
        </w:rPr>
        <w:t>投标须知及投标须知前附表</w:t>
      </w:r>
    </w:p>
    <w:p>
      <w:pPr>
        <w:spacing w:before="156" w:beforeLines="50" w:after="156" w:afterLines="50" w:line="360" w:lineRule="auto"/>
        <w:jc w:val="center"/>
        <w:outlineLvl w:val="0"/>
        <w:rPr>
          <w:color w:val="auto"/>
          <w:highlight w:val="none"/>
        </w:rPr>
      </w:pPr>
      <w:r>
        <w:rPr>
          <w:rFonts w:hint="eastAsia" w:ascii="宋体" w:hAnsi="宋体"/>
          <w:color w:val="auto"/>
          <w:sz w:val="30"/>
          <w:highlight w:val="none"/>
        </w:rPr>
        <w:t>一、投标须知前附表</w:t>
      </w:r>
    </w:p>
    <w:tbl>
      <w:tblPr>
        <w:tblStyle w:val="33"/>
        <w:tblpPr w:leftFromText="180" w:rightFromText="180" w:vertAnchor="text" w:horzAnchor="page" w:tblpX="1300" w:tblpY="621"/>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675" w:type="dxa"/>
            <w:vAlign w:val="center"/>
          </w:tcPr>
          <w:p>
            <w:pPr>
              <w:spacing w:line="360" w:lineRule="exact"/>
              <w:jc w:val="center"/>
              <w:rPr>
                <w:rFonts w:ascii="宋体"/>
                <w:color w:val="auto"/>
                <w:sz w:val="24"/>
                <w:highlight w:val="none"/>
              </w:rPr>
            </w:pPr>
            <w:r>
              <w:rPr>
                <w:rFonts w:hint="eastAsia" w:ascii="宋体" w:hAnsi="宋体"/>
                <w:color w:val="auto"/>
                <w:sz w:val="24"/>
                <w:highlight w:val="none"/>
              </w:rPr>
              <w:t>序号</w:t>
            </w:r>
          </w:p>
        </w:tc>
        <w:tc>
          <w:tcPr>
            <w:tcW w:w="8789" w:type="dxa"/>
            <w:vAlign w:val="center"/>
          </w:tcPr>
          <w:p>
            <w:pPr>
              <w:spacing w:line="360" w:lineRule="exact"/>
              <w:jc w:val="center"/>
              <w:rPr>
                <w:rFonts w:ascii="宋体"/>
                <w:color w:val="auto"/>
                <w:sz w:val="24"/>
                <w:highlight w:val="none"/>
              </w:rPr>
            </w:pPr>
            <w:r>
              <w:rPr>
                <w:rFonts w:hint="eastAsia" w:ascii="宋体" w:hAnsi="宋体"/>
                <w:color w:val="auto"/>
                <w:sz w:val="24"/>
                <w:highlight w:val="none"/>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3" w:hRule="atLeast"/>
        </w:trPr>
        <w:tc>
          <w:tcPr>
            <w:tcW w:w="675" w:type="dxa"/>
            <w:vAlign w:val="center"/>
          </w:tcPr>
          <w:p>
            <w:pPr>
              <w:spacing w:line="360" w:lineRule="exact"/>
              <w:jc w:val="center"/>
              <w:rPr>
                <w:rFonts w:ascii="宋体"/>
                <w:color w:val="auto"/>
                <w:sz w:val="24"/>
                <w:highlight w:val="none"/>
              </w:rPr>
            </w:pPr>
            <w:r>
              <w:rPr>
                <w:rFonts w:ascii="宋体" w:hAnsi="宋体"/>
                <w:color w:val="auto"/>
                <w:sz w:val="24"/>
                <w:highlight w:val="none"/>
              </w:rPr>
              <w:t>1</w:t>
            </w:r>
          </w:p>
        </w:tc>
        <w:tc>
          <w:tcPr>
            <w:tcW w:w="8789" w:type="dxa"/>
            <w:vAlign w:val="center"/>
          </w:tcPr>
          <w:p>
            <w:pPr>
              <w:spacing w:line="360" w:lineRule="exact"/>
              <w:rPr>
                <w:rFonts w:hint="eastAsia" w:hAnsi="新宋体" w:eastAsia="新宋体"/>
                <w:color w:val="auto"/>
                <w:sz w:val="24"/>
                <w:szCs w:val="24"/>
                <w:highlight w:val="none"/>
              </w:rPr>
            </w:pPr>
            <w:r>
              <w:rPr>
                <w:rFonts w:hint="eastAsia" w:hAnsi="新宋体" w:eastAsia="新宋体"/>
                <w:b/>
                <w:bCs/>
                <w:color w:val="auto"/>
                <w:sz w:val="24"/>
                <w:szCs w:val="24"/>
                <w:highlight w:val="none"/>
              </w:rPr>
              <w:t>项目名称：</w:t>
            </w:r>
            <w:r>
              <w:rPr>
                <w:rFonts w:hint="eastAsia" w:ascii="宋体" w:hAnsi="宋体"/>
                <w:color w:val="auto"/>
                <w:sz w:val="24"/>
                <w:szCs w:val="24"/>
                <w:highlight w:val="none"/>
              </w:rPr>
              <w:t xml:space="preserve">东南大学南通海洋高等研究院展厅装修设计服务项目 </w:t>
            </w:r>
          </w:p>
          <w:p>
            <w:pPr>
              <w:spacing w:line="360" w:lineRule="exact"/>
              <w:rPr>
                <w:rFonts w:hint="eastAsia" w:ascii="宋体" w:hAnsi="宋体"/>
                <w:color w:val="auto"/>
                <w:kern w:val="0"/>
                <w:sz w:val="25"/>
                <w:szCs w:val="24"/>
                <w:highlight w:val="none"/>
                <w:u w:val="single"/>
              </w:rPr>
            </w:pPr>
            <w:r>
              <w:rPr>
                <w:rFonts w:hint="eastAsia" w:hAnsi="新宋体" w:eastAsia="新宋体"/>
                <w:b/>
                <w:bCs/>
                <w:color w:val="auto"/>
                <w:sz w:val="24"/>
                <w:szCs w:val="24"/>
                <w:highlight w:val="none"/>
              </w:rPr>
              <w:t>建设地点：</w:t>
            </w:r>
            <w:r>
              <w:rPr>
                <w:rFonts w:hint="eastAsia" w:ascii="宋体" w:hAnsi="宋体"/>
                <w:color w:val="auto"/>
                <w:kern w:val="0"/>
                <w:sz w:val="25"/>
                <w:szCs w:val="24"/>
                <w:highlight w:val="none"/>
              </w:rPr>
              <w:t>南通市崇川区紫琅科技城2号楼</w:t>
            </w:r>
          </w:p>
          <w:p>
            <w:pPr>
              <w:spacing w:line="360" w:lineRule="exact"/>
              <w:rPr>
                <w:rFonts w:hint="eastAsia" w:ascii="宋体" w:hAnsi="宋体"/>
                <w:color w:val="auto"/>
                <w:kern w:val="0"/>
                <w:sz w:val="25"/>
                <w:szCs w:val="24"/>
                <w:highlight w:val="none"/>
              </w:rPr>
            </w:pPr>
            <w:r>
              <w:rPr>
                <w:rFonts w:hint="eastAsia" w:hAnsi="新宋体" w:eastAsia="新宋体"/>
                <w:b/>
                <w:bCs/>
                <w:color w:val="auto"/>
                <w:sz w:val="24"/>
                <w:szCs w:val="24"/>
                <w:highlight w:val="none"/>
              </w:rPr>
              <w:t>工程规模：</w:t>
            </w:r>
            <w:r>
              <w:rPr>
                <w:rFonts w:hint="eastAsia" w:ascii="宋体" w:hAnsi="宋体"/>
                <w:color w:val="auto"/>
                <w:kern w:val="0"/>
                <w:sz w:val="25"/>
                <w:szCs w:val="24"/>
                <w:highlight w:val="none"/>
              </w:rPr>
              <w:t>总建筑面积约293平方米</w:t>
            </w:r>
          </w:p>
          <w:p>
            <w:pPr>
              <w:spacing w:line="360" w:lineRule="exact"/>
              <w:rPr>
                <w:rFonts w:ascii="宋体"/>
                <w:color w:val="auto"/>
                <w:sz w:val="24"/>
                <w:szCs w:val="24"/>
                <w:highlight w:val="none"/>
              </w:rPr>
            </w:pPr>
            <w:r>
              <w:rPr>
                <w:rFonts w:hint="eastAsia" w:ascii="宋体" w:hAnsi="宋体"/>
                <w:b/>
                <w:color w:val="auto"/>
                <w:sz w:val="24"/>
                <w:szCs w:val="24"/>
                <w:highlight w:val="none"/>
              </w:rPr>
              <w:t>资金来源：</w:t>
            </w:r>
            <w:r>
              <w:rPr>
                <w:rFonts w:hint="eastAsia" w:ascii="宋体" w:hAnsi="宋体"/>
                <w:color w:val="auto"/>
                <w:sz w:val="24"/>
                <w:szCs w:val="24"/>
                <w:highlight w:val="none"/>
                <w:u w:val="single"/>
              </w:rPr>
              <w:t xml:space="preserve"> 自筹 </w:t>
            </w:r>
          </w:p>
          <w:p>
            <w:pPr>
              <w:spacing w:line="360" w:lineRule="exact"/>
              <w:rPr>
                <w:color w:val="auto"/>
                <w:highlight w:val="none"/>
              </w:rPr>
            </w:pPr>
            <w:r>
              <w:rPr>
                <w:rFonts w:hint="eastAsia" w:ascii="宋体" w:hAnsi="宋体"/>
                <w:b/>
                <w:color w:val="auto"/>
                <w:sz w:val="24"/>
                <w:szCs w:val="24"/>
                <w:highlight w:val="none"/>
              </w:rPr>
              <w:t>招标方式：</w:t>
            </w:r>
            <w:r>
              <w:rPr>
                <w:rFonts w:hint="eastAsia" w:ascii="宋体" w:hAnsi="宋体"/>
                <w:color w:val="auto"/>
                <w:sz w:val="24"/>
                <w:szCs w:val="24"/>
                <w:highlight w:val="none"/>
                <w:u w:val="single"/>
              </w:rPr>
              <w:t xml:space="preserve"> 公开招标 </w:t>
            </w:r>
          </w:p>
          <w:p>
            <w:pPr>
              <w:spacing w:line="360" w:lineRule="exact"/>
              <w:rPr>
                <w:rFonts w:hint="eastAsia" w:hAnsi="新宋体" w:eastAsia="新宋体"/>
                <w:b/>
                <w:bCs/>
                <w:color w:val="auto"/>
                <w:sz w:val="24"/>
                <w:szCs w:val="24"/>
                <w:highlight w:val="none"/>
              </w:rPr>
            </w:pPr>
            <w:r>
              <w:rPr>
                <w:rFonts w:hint="eastAsia" w:hAnsi="新宋体" w:eastAsia="新宋体"/>
                <w:b/>
                <w:bCs/>
                <w:color w:val="auto"/>
                <w:sz w:val="24"/>
                <w:szCs w:val="24"/>
                <w:highlight w:val="none"/>
              </w:rPr>
              <w:t>总设计周期</w:t>
            </w:r>
            <w:r>
              <w:rPr>
                <w:rFonts w:hAnsi="新宋体" w:eastAsia="新宋体"/>
                <w:b/>
                <w:bCs/>
                <w:color w:val="auto"/>
                <w:sz w:val="24"/>
                <w:szCs w:val="24"/>
                <w:highlight w:val="none"/>
                <w:u w:val="single"/>
              </w:rPr>
              <w:t xml:space="preserve">  </w:t>
            </w:r>
            <w:r>
              <w:rPr>
                <w:rFonts w:hint="eastAsia" w:hAnsi="新宋体" w:eastAsia="新宋体"/>
                <w:b/>
                <w:bCs/>
                <w:color w:val="auto"/>
                <w:sz w:val="24"/>
                <w:szCs w:val="24"/>
                <w:highlight w:val="none"/>
                <w:u w:val="single"/>
              </w:rPr>
              <w:t>30</w:t>
            </w:r>
            <w:r>
              <w:rPr>
                <w:rFonts w:hAnsi="新宋体" w:eastAsia="新宋体"/>
                <w:b/>
                <w:bCs/>
                <w:color w:val="auto"/>
                <w:sz w:val="24"/>
                <w:szCs w:val="24"/>
                <w:highlight w:val="none"/>
                <w:u w:val="single"/>
              </w:rPr>
              <w:t xml:space="preserve">   </w:t>
            </w:r>
            <w:r>
              <w:rPr>
                <w:rFonts w:hint="eastAsia" w:hAnsi="新宋体" w:eastAsia="新宋体"/>
                <w:b/>
                <w:bCs/>
                <w:color w:val="auto"/>
                <w:sz w:val="24"/>
                <w:szCs w:val="24"/>
                <w:highlight w:val="none"/>
              </w:rPr>
              <w:t>天。</w:t>
            </w:r>
          </w:p>
          <w:p>
            <w:pPr>
              <w:pStyle w:val="2"/>
              <w:spacing w:line="36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①中标后15天内提交首轮方案设计成果，组织汇报并根据各方意见不断修改完善。</w:t>
            </w:r>
          </w:p>
          <w:p>
            <w:pPr>
              <w:pStyle w:val="2"/>
              <w:numPr>
                <w:ilvl w:val="255"/>
                <w:numId w:val="0"/>
              </w:numPr>
              <w:spacing w:line="36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②方案设计经招标人认可后15天内提交初步设计、施工图设计成果。</w:t>
            </w:r>
          </w:p>
          <w:p>
            <w:pPr>
              <w:pStyle w:val="2"/>
              <w:numPr>
                <w:ilvl w:val="255"/>
                <w:numId w:val="0"/>
              </w:numPr>
              <w:spacing w:line="360" w:lineRule="exact"/>
              <w:rPr>
                <w:rFonts w:hint="eastAsia" w:hAnsi="新宋体" w:eastAsia="新宋体"/>
                <w:bCs/>
                <w:color w:val="auto"/>
                <w:sz w:val="24"/>
                <w:highlight w:val="none"/>
              </w:rPr>
            </w:pPr>
            <w:r>
              <w:rPr>
                <w:rFonts w:hint="eastAsia" w:asciiTheme="minorEastAsia" w:hAnsiTheme="minorEastAsia" w:eastAsiaTheme="minorEastAsia" w:cstheme="minorEastAsia"/>
                <w:bCs/>
                <w:color w:val="auto"/>
                <w:sz w:val="24"/>
                <w:highlight w:val="none"/>
              </w:rPr>
              <w:t>其余节点必须满足招标单位建设进度的相关要求。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675" w:type="dxa"/>
            <w:vAlign w:val="center"/>
          </w:tcPr>
          <w:p>
            <w:pPr>
              <w:spacing w:line="360" w:lineRule="exact"/>
              <w:jc w:val="center"/>
              <w:rPr>
                <w:rFonts w:ascii="宋体"/>
                <w:color w:val="auto"/>
                <w:sz w:val="24"/>
                <w:highlight w:val="none"/>
              </w:rPr>
            </w:pPr>
            <w:r>
              <w:rPr>
                <w:rFonts w:ascii="宋体" w:hAnsi="宋体"/>
                <w:color w:val="auto"/>
                <w:sz w:val="24"/>
                <w:highlight w:val="none"/>
              </w:rPr>
              <w:t>2</w:t>
            </w:r>
          </w:p>
        </w:tc>
        <w:tc>
          <w:tcPr>
            <w:tcW w:w="8789" w:type="dxa"/>
            <w:vAlign w:val="center"/>
          </w:tcPr>
          <w:p>
            <w:pPr>
              <w:spacing w:line="360" w:lineRule="exact"/>
              <w:rPr>
                <w:rFonts w:ascii="宋体"/>
                <w:color w:val="auto"/>
                <w:sz w:val="24"/>
                <w:szCs w:val="24"/>
                <w:highlight w:val="none"/>
              </w:rPr>
            </w:pPr>
            <w:r>
              <w:rPr>
                <w:rFonts w:hint="eastAsia" w:ascii="宋体" w:hAnsi="宋体"/>
                <w:b/>
                <w:color w:val="auto"/>
                <w:sz w:val="24"/>
                <w:szCs w:val="24"/>
                <w:highlight w:val="none"/>
              </w:rPr>
              <w:t>设计范围：</w:t>
            </w:r>
            <w:r>
              <w:rPr>
                <w:rFonts w:hint="eastAsia" w:hAnsi="新宋体" w:eastAsia="新宋体"/>
                <w:color w:val="auto"/>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8" w:hRule="atLeast"/>
        </w:trPr>
        <w:tc>
          <w:tcPr>
            <w:tcW w:w="675" w:type="dxa"/>
            <w:vAlign w:val="center"/>
          </w:tcPr>
          <w:p>
            <w:pPr>
              <w:spacing w:line="360" w:lineRule="exact"/>
              <w:jc w:val="center"/>
              <w:rPr>
                <w:rFonts w:ascii="宋体"/>
                <w:color w:val="auto"/>
                <w:sz w:val="24"/>
                <w:highlight w:val="none"/>
              </w:rPr>
            </w:pPr>
            <w:r>
              <w:rPr>
                <w:rFonts w:ascii="宋体" w:hAnsi="宋体"/>
                <w:color w:val="auto"/>
                <w:sz w:val="24"/>
                <w:highlight w:val="none"/>
              </w:rPr>
              <w:t>3</w:t>
            </w:r>
          </w:p>
        </w:tc>
        <w:tc>
          <w:tcPr>
            <w:tcW w:w="8789" w:type="dxa"/>
            <w:vAlign w:val="center"/>
          </w:tcPr>
          <w:p>
            <w:pPr>
              <w:spacing w:line="360" w:lineRule="exact"/>
              <w:rPr>
                <w:rFonts w:hint="eastAsia" w:hAnsi="新宋体" w:eastAsia="新宋体"/>
                <w:color w:val="auto"/>
                <w:sz w:val="24"/>
                <w:szCs w:val="24"/>
                <w:highlight w:val="none"/>
              </w:rPr>
            </w:pPr>
            <w:r>
              <w:rPr>
                <w:rFonts w:hint="eastAsia" w:hAnsi="新宋体" w:eastAsia="新宋体"/>
                <w:color w:val="auto"/>
                <w:sz w:val="24"/>
                <w:szCs w:val="24"/>
                <w:highlight w:val="none"/>
              </w:rPr>
              <w:t xml:space="preserve">1.投标人在递交投标文件的同时，应按规定的金额、形式递交投标保证金，并作为其投标文件的组成部分。 </w:t>
            </w:r>
          </w:p>
          <w:p>
            <w:pPr>
              <w:spacing w:line="360" w:lineRule="exact"/>
              <w:rPr>
                <w:rFonts w:hint="eastAsia" w:hAnsi="新宋体" w:eastAsia="新宋体"/>
                <w:color w:val="auto"/>
                <w:sz w:val="24"/>
                <w:szCs w:val="24"/>
                <w:highlight w:val="none"/>
              </w:rPr>
            </w:pPr>
            <w:r>
              <w:rPr>
                <w:rFonts w:hint="eastAsia" w:hAnsi="新宋体" w:eastAsia="新宋体"/>
                <w:color w:val="auto"/>
                <w:sz w:val="24"/>
                <w:szCs w:val="24"/>
                <w:highlight w:val="none"/>
              </w:rPr>
              <w:t>2.本工程投标保证金数额为人民币</w:t>
            </w:r>
            <w:r>
              <w:rPr>
                <w:rFonts w:hint="eastAsia" w:hAnsi="新宋体" w:eastAsia="新宋体"/>
                <w:color w:val="auto"/>
                <w:sz w:val="24"/>
                <w:szCs w:val="24"/>
                <w:highlight w:val="none"/>
                <w:u w:val="single"/>
              </w:rPr>
              <w:t>5000</w:t>
            </w:r>
            <w:r>
              <w:rPr>
                <w:rFonts w:hint="eastAsia" w:hAnsi="新宋体" w:eastAsia="新宋体"/>
                <w:color w:val="auto"/>
                <w:sz w:val="24"/>
                <w:szCs w:val="24"/>
                <w:highlight w:val="none"/>
              </w:rPr>
              <w:t>元整。</w:t>
            </w:r>
          </w:p>
          <w:p>
            <w:pPr>
              <w:spacing w:line="360" w:lineRule="exact"/>
              <w:rPr>
                <w:rFonts w:hint="eastAsia" w:ascii="宋体" w:hAnsi="宋体"/>
                <w:color w:val="auto"/>
                <w:sz w:val="24"/>
                <w:szCs w:val="24"/>
                <w:highlight w:val="none"/>
              </w:rPr>
            </w:pPr>
            <w:r>
              <w:rPr>
                <w:rFonts w:hint="eastAsia" w:hAnsi="新宋体" w:eastAsia="新宋体"/>
                <w:color w:val="auto"/>
                <w:sz w:val="24"/>
                <w:szCs w:val="24"/>
                <w:highlight w:val="none"/>
              </w:rPr>
              <w:t>备注：现金，用信封密封，注明项目名称，并加盖单位公章。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5" w:type="dxa"/>
            <w:vAlign w:val="center"/>
          </w:tcPr>
          <w:p>
            <w:pPr>
              <w:spacing w:line="360" w:lineRule="exact"/>
              <w:jc w:val="center"/>
              <w:rPr>
                <w:rFonts w:hint="eastAsia" w:ascii="宋体" w:hAnsi="宋体"/>
                <w:color w:val="auto"/>
                <w:sz w:val="24"/>
                <w:highlight w:val="none"/>
              </w:rPr>
            </w:pPr>
            <w:r>
              <w:rPr>
                <w:rFonts w:hint="eastAsia" w:ascii="宋体" w:hAnsi="宋体"/>
                <w:color w:val="auto"/>
                <w:sz w:val="24"/>
                <w:highlight w:val="none"/>
              </w:rPr>
              <w:t>4</w:t>
            </w:r>
          </w:p>
        </w:tc>
        <w:tc>
          <w:tcPr>
            <w:tcW w:w="8789" w:type="dxa"/>
            <w:vAlign w:val="center"/>
          </w:tcPr>
          <w:p>
            <w:pPr>
              <w:pStyle w:val="14"/>
              <w:tabs>
                <w:tab w:val="left" w:pos="1000"/>
              </w:tabs>
              <w:spacing w:line="360" w:lineRule="exact"/>
              <w:ind w:firstLine="0"/>
              <w:rPr>
                <w:rFonts w:hint="eastAsia" w:ascii="宋体" w:hAnsi="宋体"/>
                <w:color w:val="auto"/>
                <w:sz w:val="24"/>
                <w:szCs w:val="24"/>
                <w:highlight w:val="none"/>
              </w:rPr>
            </w:pPr>
            <w:r>
              <w:rPr>
                <w:rFonts w:hint="eastAsia" w:ascii="宋体" w:hAnsi="宋体"/>
                <w:b/>
                <w:color w:val="auto"/>
                <w:sz w:val="24"/>
                <w:szCs w:val="24"/>
                <w:highlight w:val="none"/>
              </w:rPr>
              <w:t>履约保证金数额：合同价的5%。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5" w:type="dxa"/>
            <w:vAlign w:val="center"/>
          </w:tcPr>
          <w:p>
            <w:pPr>
              <w:spacing w:line="360" w:lineRule="exact"/>
              <w:jc w:val="center"/>
              <w:rPr>
                <w:rFonts w:ascii="宋体"/>
                <w:color w:val="auto"/>
                <w:sz w:val="24"/>
                <w:highlight w:val="none"/>
              </w:rPr>
            </w:pPr>
            <w:r>
              <w:rPr>
                <w:rFonts w:ascii="宋体" w:hAnsi="宋体"/>
                <w:color w:val="auto"/>
                <w:sz w:val="24"/>
                <w:highlight w:val="none"/>
              </w:rPr>
              <w:t>4</w:t>
            </w:r>
          </w:p>
        </w:tc>
        <w:tc>
          <w:tcPr>
            <w:tcW w:w="8789" w:type="dxa"/>
            <w:vAlign w:val="center"/>
          </w:tcPr>
          <w:p>
            <w:pPr>
              <w:pStyle w:val="14"/>
              <w:tabs>
                <w:tab w:val="left" w:pos="1000"/>
              </w:tabs>
              <w:spacing w:line="360" w:lineRule="exact"/>
              <w:ind w:firstLine="0"/>
              <w:rPr>
                <w:rFonts w:ascii="宋体"/>
                <w:color w:val="auto"/>
                <w:sz w:val="24"/>
                <w:szCs w:val="24"/>
                <w:highlight w:val="none"/>
              </w:rPr>
            </w:pPr>
            <w:r>
              <w:rPr>
                <w:rFonts w:hint="eastAsia" w:ascii="宋体" w:hAnsi="宋体"/>
                <w:color w:val="auto"/>
                <w:sz w:val="24"/>
                <w:szCs w:val="24"/>
                <w:highlight w:val="none"/>
              </w:rPr>
              <w:t>本工程不组织现场踏勘，投标人自行与招标人联系对现场及其周围环境进行考察，以便投标人获取有关编制投标文件的签署合同所涉及现场的资料。投标人承担踏勘现场所发生的自身费用。</w:t>
            </w:r>
          </w:p>
          <w:p>
            <w:pPr>
              <w:pStyle w:val="14"/>
              <w:tabs>
                <w:tab w:val="left" w:pos="1000"/>
              </w:tabs>
              <w:spacing w:line="360" w:lineRule="exact"/>
              <w:ind w:firstLine="0"/>
              <w:rPr>
                <w:rFonts w:ascii="宋体"/>
                <w:color w:val="auto"/>
                <w:sz w:val="24"/>
                <w:szCs w:val="24"/>
                <w:highlight w:val="none"/>
              </w:rPr>
            </w:pPr>
            <w:r>
              <w:rPr>
                <w:rFonts w:hint="eastAsia" w:ascii="宋体" w:hAnsi="宋体"/>
                <w:color w:val="auto"/>
                <w:sz w:val="24"/>
                <w:szCs w:val="24"/>
                <w:highlight w:val="none"/>
              </w:rPr>
              <w:t>招标人向投标人提供有关现场的资料和数据，是招标人现有的能使投标人利用的资料，但招标人对投标人由此而做出的推论、理解和结论概不负责。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trPr>
        <w:tc>
          <w:tcPr>
            <w:tcW w:w="675" w:type="dxa"/>
            <w:vAlign w:val="center"/>
          </w:tcPr>
          <w:p>
            <w:pPr>
              <w:spacing w:line="360" w:lineRule="exact"/>
              <w:jc w:val="center"/>
              <w:rPr>
                <w:rFonts w:ascii="宋体"/>
                <w:color w:val="auto"/>
                <w:sz w:val="24"/>
                <w:highlight w:val="none"/>
              </w:rPr>
            </w:pPr>
            <w:r>
              <w:rPr>
                <w:rFonts w:ascii="宋体" w:hAnsi="宋体"/>
                <w:color w:val="auto"/>
                <w:sz w:val="24"/>
                <w:highlight w:val="none"/>
              </w:rPr>
              <w:t>5</w:t>
            </w:r>
          </w:p>
        </w:tc>
        <w:tc>
          <w:tcPr>
            <w:tcW w:w="8789" w:type="dxa"/>
            <w:vAlign w:val="center"/>
          </w:tcPr>
          <w:p>
            <w:pPr>
              <w:spacing w:line="360" w:lineRule="exact"/>
              <w:rPr>
                <w:rFonts w:ascii="宋体"/>
                <w:color w:val="auto"/>
                <w:sz w:val="24"/>
                <w:szCs w:val="24"/>
                <w:highlight w:val="none"/>
              </w:rPr>
            </w:pPr>
            <w:r>
              <w:rPr>
                <w:rFonts w:hint="eastAsia" w:ascii="宋体" w:hAnsi="宋体"/>
                <w:b/>
                <w:color w:val="auto"/>
                <w:sz w:val="24"/>
                <w:szCs w:val="24"/>
                <w:highlight w:val="none"/>
              </w:rPr>
              <w:t>投标有效期：</w:t>
            </w:r>
            <w:r>
              <w:rPr>
                <w:rFonts w:hint="eastAsia" w:ascii="宋体" w:hAnsi="宋体"/>
                <w:color w:val="auto"/>
                <w:sz w:val="24"/>
                <w:szCs w:val="24"/>
                <w:highlight w:val="none"/>
              </w:rPr>
              <w:t>投标截止日后</w:t>
            </w:r>
            <w:r>
              <w:rPr>
                <w:rFonts w:hint="eastAsia" w:ascii="宋体" w:hAnsi="宋体"/>
                <w:b/>
                <w:color w:val="auto"/>
                <w:sz w:val="24"/>
                <w:szCs w:val="24"/>
                <w:highlight w:val="none"/>
                <w:u w:val="single"/>
              </w:rPr>
              <w:t xml:space="preserve"> 45 </w:t>
            </w:r>
            <w:r>
              <w:rPr>
                <w:rFonts w:hint="eastAsia" w:ascii="宋体" w:hAnsi="宋体"/>
                <w:color w:val="auto"/>
                <w:sz w:val="24"/>
                <w:szCs w:val="24"/>
                <w:highlight w:val="none"/>
              </w:rPr>
              <w:t>日历天内有效。</w:t>
            </w:r>
          </w:p>
          <w:p>
            <w:pPr>
              <w:pStyle w:val="14"/>
              <w:spacing w:line="360" w:lineRule="exact"/>
              <w:ind w:firstLine="0"/>
              <w:jc w:val="left"/>
              <w:rPr>
                <w:rFonts w:ascii="宋体"/>
                <w:color w:val="auto"/>
                <w:sz w:val="24"/>
                <w:szCs w:val="24"/>
                <w:highlight w:val="none"/>
              </w:rPr>
            </w:pPr>
            <w:r>
              <w:rPr>
                <w:rFonts w:hint="eastAsia" w:ascii="宋体" w:hAnsi="宋体"/>
                <w:b/>
                <w:color w:val="auto"/>
                <w:sz w:val="24"/>
                <w:szCs w:val="24"/>
                <w:highlight w:val="none"/>
              </w:rPr>
              <w:t>投标文件内容及份数：</w:t>
            </w:r>
            <w:r>
              <w:rPr>
                <w:rFonts w:hint="eastAsia" w:ascii="宋体" w:hAnsi="宋体"/>
                <w:b/>
                <w:bCs/>
                <w:color w:val="auto"/>
                <w:sz w:val="24"/>
                <w:szCs w:val="24"/>
                <w:highlight w:val="none"/>
                <w:u w:val="single"/>
              </w:rPr>
              <w:t xml:space="preserve"> 正本壹份，副本肆份 </w:t>
            </w:r>
            <w:r>
              <w:rPr>
                <w:rFonts w:hint="eastAsia" w:ascii="宋体" w:hAnsi="宋体"/>
                <w:b/>
                <w:bCs/>
                <w:color w:val="auto"/>
                <w:sz w:val="24"/>
                <w:szCs w:val="24"/>
                <w:highlight w:val="none"/>
              </w:rPr>
              <w:t>。（技术标暗标，不区分正副本；）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trPr>
        <w:tc>
          <w:tcPr>
            <w:tcW w:w="675" w:type="dxa"/>
            <w:vAlign w:val="center"/>
          </w:tcPr>
          <w:p>
            <w:pPr>
              <w:spacing w:line="360" w:lineRule="exact"/>
              <w:jc w:val="center"/>
              <w:rPr>
                <w:rFonts w:ascii="宋体"/>
                <w:color w:val="auto"/>
                <w:sz w:val="24"/>
                <w:highlight w:val="none"/>
              </w:rPr>
            </w:pPr>
            <w:r>
              <w:rPr>
                <w:rFonts w:ascii="宋体" w:hAnsi="宋体"/>
                <w:color w:val="auto"/>
                <w:sz w:val="24"/>
                <w:highlight w:val="none"/>
              </w:rPr>
              <w:t>6</w:t>
            </w:r>
          </w:p>
        </w:tc>
        <w:tc>
          <w:tcPr>
            <w:tcW w:w="8789" w:type="dxa"/>
            <w:vAlign w:val="center"/>
          </w:tcPr>
          <w:p>
            <w:pPr>
              <w:spacing w:line="360" w:lineRule="exact"/>
              <w:jc w:val="left"/>
              <w:rPr>
                <w:b/>
                <w:color w:val="auto"/>
                <w:sz w:val="24"/>
                <w:szCs w:val="24"/>
                <w:highlight w:val="none"/>
                <w:u w:val="single"/>
              </w:rPr>
            </w:pPr>
            <w:r>
              <w:rPr>
                <w:rFonts w:hint="eastAsia" w:hAnsi="宋体"/>
                <w:color w:val="auto"/>
                <w:sz w:val="24"/>
                <w:szCs w:val="24"/>
                <w:highlight w:val="none"/>
              </w:rPr>
              <w:t>投标文件递交</w:t>
            </w:r>
            <w:r>
              <w:rPr>
                <w:rFonts w:hAnsi="宋体"/>
                <w:color w:val="auto"/>
                <w:sz w:val="24"/>
                <w:szCs w:val="24"/>
                <w:highlight w:val="none"/>
              </w:rPr>
              <w:t>截止时间：</w:t>
            </w:r>
            <w:r>
              <w:rPr>
                <w:b/>
                <w:color w:val="auto"/>
                <w:sz w:val="24"/>
                <w:szCs w:val="24"/>
                <w:highlight w:val="none"/>
                <w:u w:val="single"/>
              </w:rPr>
              <w:t>20</w:t>
            </w:r>
            <w:r>
              <w:rPr>
                <w:rFonts w:hint="eastAsia"/>
                <w:b/>
                <w:color w:val="auto"/>
                <w:sz w:val="24"/>
                <w:szCs w:val="24"/>
                <w:highlight w:val="none"/>
                <w:u w:val="single"/>
              </w:rPr>
              <w:t>25</w:t>
            </w:r>
            <w:r>
              <w:rPr>
                <w:b/>
                <w:color w:val="auto"/>
                <w:sz w:val="24"/>
                <w:szCs w:val="24"/>
                <w:highlight w:val="none"/>
                <w:u w:val="single"/>
              </w:rPr>
              <w:t>年</w:t>
            </w:r>
            <w:r>
              <w:rPr>
                <w:rFonts w:hint="eastAsia"/>
                <w:b/>
                <w:color w:val="auto"/>
                <w:sz w:val="24"/>
                <w:szCs w:val="24"/>
                <w:highlight w:val="none"/>
                <w:u w:val="single"/>
              </w:rPr>
              <w:t>2</w:t>
            </w:r>
            <w:r>
              <w:rPr>
                <w:b/>
                <w:color w:val="auto"/>
                <w:sz w:val="24"/>
                <w:szCs w:val="24"/>
                <w:highlight w:val="none"/>
                <w:u w:val="single"/>
              </w:rPr>
              <w:t>月</w:t>
            </w:r>
            <w:r>
              <w:rPr>
                <w:rFonts w:hint="eastAsia"/>
                <w:b/>
                <w:color w:val="auto"/>
                <w:sz w:val="24"/>
                <w:szCs w:val="24"/>
                <w:highlight w:val="none"/>
                <w:u w:val="single"/>
                <w:lang w:val="en-US" w:eastAsia="zh-CN"/>
              </w:rPr>
              <w:t>26</w:t>
            </w:r>
            <w:r>
              <w:rPr>
                <w:b/>
                <w:color w:val="auto"/>
                <w:sz w:val="24"/>
                <w:szCs w:val="24"/>
                <w:highlight w:val="none"/>
                <w:u w:val="single"/>
              </w:rPr>
              <w:t>日</w:t>
            </w:r>
            <w:r>
              <w:rPr>
                <w:rFonts w:hint="eastAsia"/>
                <w:b/>
                <w:color w:val="auto"/>
                <w:sz w:val="24"/>
                <w:szCs w:val="24"/>
                <w:highlight w:val="none"/>
                <w:u w:val="single"/>
              </w:rPr>
              <w:t>14</w:t>
            </w:r>
            <w:r>
              <w:rPr>
                <w:b/>
                <w:color w:val="auto"/>
                <w:sz w:val="24"/>
                <w:szCs w:val="24"/>
                <w:highlight w:val="none"/>
                <w:u w:val="single"/>
              </w:rPr>
              <w:t>时</w:t>
            </w:r>
            <w:r>
              <w:rPr>
                <w:rFonts w:hint="eastAsia"/>
                <w:b/>
                <w:color w:val="auto"/>
                <w:sz w:val="24"/>
                <w:szCs w:val="24"/>
                <w:highlight w:val="none"/>
                <w:u w:val="single"/>
              </w:rPr>
              <w:t>00</w:t>
            </w:r>
            <w:r>
              <w:rPr>
                <w:b/>
                <w:color w:val="auto"/>
                <w:sz w:val="24"/>
                <w:szCs w:val="24"/>
                <w:highlight w:val="none"/>
                <w:u w:val="single"/>
              </w:rPr>
              <w:t>分</w:t>
            </w:r>
            <w:r>
              <w:rPr>
                <w:rFonts w:hint="eastAsia"/>
                <w:b/>
                <w:color w:val="auto"/>
                <w:sz w:val="24"/>
                <w:szCs w:val="24"/>
                <w:highlight w:val="none"/>
                <w:u w:val="single"/>
              </w:rPr>
              <w:t>（北京时间）</w:t>
            </w:r>
          </w:p>
          <w:p>
            <w:pPr>
              <w:spacing w:line="360" w:lineRule="exact"/>
              <w:jc w:val="left"/>
              <w:rPr>
                <w:color w:val="auto"/>
                <w:sz w:val="24"/>
                <w:szCs w:val="24"/>
                <w:highlight w:val="none"/>
              </w:rPr>
            </w:pPr>
            <w:r>
              <w:rPr>
                <w:rFonts w:hAnsi="宋体"/>
                <w:color w:val="auto"/>
                <w:sz w:val="24"/>
                <w:szCs w:val="24"/>
                <w:highlight w:val="none"/>
              </w:rPr>
              <w:t>提交地点：</w:t>
            </w:r>
            <w:r>
              <w:rPr>
                <w:rFonts w:hint="eastAsia" w:hAnsi="宋体"/>
                <w:b/>
                <w:bCs/>
                <w:color w:val="auto"/>
                <w:sz w:val="24"/>
                <w:szCs w:val="24"/>
                <w:highlight w:val="none"/>
                <w:u w:val="single"/>
              </w:rPr>
              <w:t>江苏省南通市桃坞路2号友谊大厦10楼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trPr>
        <w:tc>
          <w:tcPr>
            <w:tcW w:w="675" w:type="dxa"/>
            <w:vAlign w:val="center"/>
          </w:tcPr>
          <w:p>
            <w:pPr>
              <w:spacing w:line="360" w:lineRule="exact"/>
              <w:jc w:val="center"/>
              <w:rPr>
                <w:rFonts w:ascii="宋体"/>
                <w:color w:val="auto"/>
                <w:sz w:val="24"/>
                <w:highlight w:val="none"/>
              </w:rPr>
            </w:pPr>
            <w:r>
              <w:rPr>
                <w:rFonts w:ascii="宋体" w:hAnsi="宋体"/>
                <w:color w:val="auto"/>
                <w:sz w:val="24"/>
                <w:highlight w:val="none"/>
              </w:rPr>
              <w:t>7</w:t>
            </w:r>
          </w:p>
        </w:tc>
        <w:tc>
          <w:tcPr>
            <w:tcW w:w="8789" w:type="dxa"/>
            <w:vAlign w:val="center"/>
          </w:tcPr>
          <w:p>
            <w:pPr>
              <w:spacing w:line="360" w:lineRule="exact"/>
              <w:jc w:val="left"/>
              <w:rPr>
                <w:b/>
                <w:color w:val="auto"/>
                <w:sz w:val="24"/>
                <w:szCs w:val="24"/>
                <w:highlight w:val="none"/>
                <w:u w:val="single"/>
              </w:rPr>
            </w:pPr>
            <w:r>
              <w:rPr>
                <w:rFonts w:hAnsi="宋体"/>
                <w:color w:val="auto"/>
                <w:sz w:val="24"/>
                <w:szCs w:val="24"/>
                <w:highlight w:val="none"/>
              </w:rPr>
              <w:t>开标时间：</w:t>
            </w:r>
            <w:r>
              <w:rPr>
                <w:b/>
                <w:color w:val="auto"/>
                <w:sz w:val="24"/>
                <w:szCs w:val="24"/>
                <w:highlight w:val="none"/>
                <w:u w:val="single"/>
              </w:rPr>
              <w:t>20</w:t>
            </w:r>
            <w:r>
              <w:rPr>
                <w:rFonts w:hint="eastAsia"/>
                <w:b/>
                <w:color w:val="auto"/>
                <w:sz w:val="24"/>
                <w:szCs w:val="24"/>
                <w:highlight w:val="none"/>
                <w:u w:val="single"/>
              </w:rPr>
              <w:t>25</w:t>
            </w:r>
            <w:r>
              <w:rPr>
                <w:b/>
                <w:color w:val="auto"/>
                <w:sz w:val="24"/>
                <w:szCs w:val="24"/>
                <w:highlight w:val="none"/>
                <w:u w:val="single"/>
              </w:rPr>
              <w:t>年</w:t>
            </w:r>
            <w:r>
              <w:rPr>
                <w:rFonts w:hint="eastAsia"/>
                <w:b/>
                <w:color w:val="auto"/>
                <w:sz w:val="24"/>
                <w:szCs w:val="24"/>
                <w:highlight w:val="none"/>
                <w:u w:val="single"/>
              </w:rPr>
              <w:t>2</w:t>
            </w:r>
            <w:r>
              <w:rPr>
                <w:b/>
                <w:color w:val="auto"/>
                <w:sz w:val="24"/>
                <w:szCs w:val="24"/>
                <w:highlight w:val="none"/>
                <w:u w:val="single"/>
              </w:rPr>
              <w:t>月</w:t>
            </w:r>
            <w:r>
              <w:rPr>
                <w:rFonts w:hint="eastAsia"/>
                <w:b/>
                <w:color w:val="auto"/>
                <w:sz w:val="24"/>
                <w:szCs w:val="24"/>
                <w:highlight w:val="none"/>
                <w:u w:val="single"/>
                <w:lang w:val="en-US" w:eastAsia="zh-CN"/>
              </w:rPr>
              <w:t>26</w:t>
            </w:r>
            <w:r>
              <w:rPr>
                <w:b/>
                <w:color w:val="auto"/>
                <w:sz w:val="24"/>
                <w:szCs w:val="24"/>
                <w:highlight w:val="none"/>
                <w:u w:val="single"/>
              </w:rPr>
              <w:t>日</w:t>
            </w:r>
            <w:r>
              <w:rPr>
                <w:rFonts w:hint="eastAsia"/>
                <w:b/>
                <w:color w:val="auto"/>
                <w:sz w:val="24"/>
                <w:szCs w:val="24"/>
                <w:highlight w:val="none"/>
                <w:u w:val="single"/>
              </w:rPr>
              <w:t>14</w:t>
            </w:r>
            <w:r>
              <w:rPr>
                <w:b/>
                <w:color w:val="auto"/>
                <w:sz w:val="24"/>
                <w:szCs w:val="24"/>
                <w:highlight w:val="none"/>
                <w:u w:val="single"/>
              </w:rPr>
              <w:t>时</w:t>
            </w:r>
            <w:r>
              <w:rPr>
                <w:rFonts w:hint="eastAsia"/>
                <w:b/>
                <w:color w:val="auto"/>
                <w:sz w:val="24"/>
                <w:szCs w:val="24"/>
                <w:highlight w:val="none"/>
                <w:u w:val="single"/>
              </w:rPr>
              <w:t>00</w:t>
            </w:r>
            <w:r>
              <w:rPr>
                <w:b/>
                <w:color w:val="auto"/>
                <w:sz w:val="24"/>
                <w:szCs w:val="24"/>
                <w:highlight w:val="none"/>
                <w:u w:val="single"/>
              </w:rPr>
              <w:t>分</w:t>
            </w:r>
            <w:r>
              <w:rPr>
                <w:rFonts w:hint="eastAsia"/>
                <w:b/>
                <w:color w:val="auto"/>
                <w:sz w:val="24"/>
                <w:szCs w:val="24"/>
                <w:highlight w:val="none"/>
                <w:u w:val="single"/>
              </w:rPr>
              <w:t>（北京时间）</w:t>
            </w:r>
          </w:p>
          <w:p>
            <w:pPr>
              <w:spacing w:line="360" w:lineRule="exact"/>
              <w:jc w:val="left"/>
              <w:rPr>
                <w:color w:val="auto"/>
                <w:sz w:val="24"/>
                <w:szCs w:val="24"/>
                <w:highlight w:val="none"/>
              </w:rPr>
            </w:pPr>
            <w:r>
              <w:rPr>
                <w:rFonts w:hAnsi="宋体"/>
                <w:color w:val="auto"/>
                <w:sz w:val="24"/>
                <w:szCs w:val="24"/>
                <w:highlight w:val="none"/>
              </w:rPr>
              <w:t>开标地点：</w:t>
            </w:r>
            <w:r>
              <w:rPr>
                <w:rFonts w:hint="eastAsia" w:hAnsi="宋体"/>
                <w:b/>
                <w:bCs/>
                <w:color w:val="auto"/>
                <w:sz w:val="24"/>
                <w:szCs w:val="24"/>
                <w:highlight w:val="none"/>
                <w:u w:val="single"/>
              </w:rPr>
              <w:t>江苏省南通市桃坞路2号友谊大厦10楼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675" w:type="dxa"/>
            <w:vAlign w:val="center"/>
          </w:tcPr>
          <w:p>
            <w:pPr>
              <w:spacing w:line="360" w:lineRule="exact"/>
              <w:jc w:val="center"/>
              <w:rPr>
                <w:rFonts w:ascii="宋体"/>
                <w:color w:val="auto"/>
                <w:sz w:val="24"/>
                <w:highlight w:val="none"/>
              </w:rPr>
            </w:pPr>
            <w:r>
              <w:rPr>
                <w:rFonts w:hint="eastAsia" w:ascii="宋体"/>
                <w:color w:val="auto"/>
                <w:sz w:val="24"/>
                <w:highlight w:val="none"/>
              </w:rPr>
              <w:t>8</w:t>
            </w:r>
          </w:p>
        </w:tc>
        <w:tc>
          <w:tcPr>
            <w:tcW w:w="8789" w:type="dxa"/>
            <w:vAlign w:val="center"/>
          </w:tcPr>
          <w:p>
            <w:pPr>
              <w:spacing w:line="360" w:lineRule="exact"/>
              <w:rPr>
                <w:rFonts w:ascii="宋体"/>
                <w:color w:val="auto"/>
                <w:sz w:val="24"/>
                <w:szCs w:val="24"/>
                <w:highlight w:val="none"/>
              </w:rPr>
            </w:pPr>
            <w:r>
              <w:rPr>
                <w:rFonts w:hint="eastAsia" w:ascii="宋体" w:hAnsi="宋体"/>
                <w:bCs/>
                <w:color w:val="auto"/>
                <w:sz w:val="24"/>
                <w:szCs w:val="24"/>
                <w:highlight w:val="none"/>
              </w:rPr>
              <w:t>中标人在收到中标通知书后</w:t>
            </w:r>
            <w:r>
              <w:rPr>
                <w:rFonts w:hint="eastAsia" w:ascii="宋体" w:hAnsi="宋体"/>
                <w:bCs/>
                <w:color w:val="auto"/>
                <w:sz w:val="24"/>
                <w:szCs w:val="24"/>
                <w:highlight w:val="none"/>
                <w:u w:val="single"/>
              </w:rPr>
              <w:t xml:space="preserve"> 7 </w:t>
            </w:r>
            <w:r>
              <w:rPr>
                <w:rFonts w:hint="eastAsia" w:ascii="宋体" w:hAnsi="宋体"/>
                <w:bCs/>
                <w:color w:val="auto"/>
                <w:sz w:val="24"/>
                <w:szCs w:val="24"/>
                <w:highlight w:val="none"/>
              </w:rPr>
              <w:t>天内，应派代表与招标人联系，商讨签订合同事宜，并完成合同订立。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675" w:type="dxa"/>
            <w:vAlign w:val="center"/>
          </w:tcPr>
          <w:p>
            <w:pPr>
              <w:spacing w:line="360" w:lineRule="exact"/>
              <w:jc w:val="center"/>
              <w:rPr>
                <w:rFonts w:ascii="宋体"/>
                <w:color w:val="auto"/>
                <w:sz w:val="24"/>
                <w:highlight w:val="none"/>
              </w:rPr>
            </w:pPr>
            <w:r>
              <w:rPr>
                <w:rFonts w:hint="eastAsia" w:ascii="宋体"/>
                <w:color w:val="auto"/>
                <w:sz w:val="24"/>
                <w:highlight w:val="none"/>
              </w:rPr>
              <w:t>9</w:t>
            </w:r>
          </w:p>
        </w:tc>
        <w:tc>
          <w:tcPr>
            <w:tcW w:w="8789" w:type="dxa"/>
            <w:vAlign w:val="center"/>
          </w:tcPr>
          <w:p>
            <w:pPr>
              <w:spacing w:line="360" w:lineRule="exact"/>
              <w:rPr>
                <w:rFonts w:hint="eastAsia" w:ascii="宋体" w:hAnsi="宋体"/>
                <w:color w:val="auto"/>
                <w:sz w:val="24"/>
                <w:szCs w:val="24"/>
                <w:highlight w:val="none"/>
              </w:rPr>
            </w:pPr>
            <w:r>
              <w:rPr>
                <w:rFonts w:hint="eastAsia" w:ascii="宋体" w:hAnsi="宋体"/>
                <w:color w:val="auto"/>
                <w:sz w:val="24"/>
                <w:szCs w:val="24"/>
                <w:highlight w:val="none"/>
              </w:rPr>
              <w:t>1、投标人提交的投标文件所含全部设计成果，自提交投标文件之日起即视为其知识产权和所有权均归招标人所有，招标人有权随时加以利用。</w:t>
            </w:r>
          </w:p>
          <w:p>
            <w:pPr>
              <w:spacing w:line="360" w:lineRule="exact"/>
              <w:rPr>
                <w:rFonts w:hint="eastAsia" w:ascii="宋体" w:hAnsi="宋体"/>
                <w:bCs/>
                <w:color w:val="auto"/>
                <w:sz w:val="24"/>
                <w:szCs w:val="24"/>
                <w:highlight w:val="none"/>
              </w:rPr>
            </w:pPr>
            <w:r>
              <w:rPr>
                <w:rFonts w:hint="eastAsia" w:ascii="宋体" w:hAnsi="宋体"/>
                <w:color w:val="auto"/>
                <w:sz w:val="24"/>
                <w:szCs w:val="24"/>
                <w:highlight w:val="none"/>
              </w:rPr>
              <w:t>2、未中标投标人应保证招标人采用其投标设计文件不受到第三方关于侵犯设计权的指控，任何第三方如果提出侵权指控，该投标人应与第三方交涉，承担可能发生的一切法律责任、后果和费用，并赔偿招标人的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8" w:hRule="atLeast"/>
        </w:trPr>
        <w:tc>
          <w:tcPr>
            <w:tcW w:w="675" w:type="dxa"/>
            <w:vAlign w:val="center"/>
          </w:tcPr>
          <w:p>
            <w:pPr>
              <w:spacing w:line="360" w:lineRule="exact"/>
              <w:jc w:val="center"/>
              <w:rPr>
                <w:rFonts w:ascii="宋体"/>
                <w:color w:val="auto"/>
                <w:sz w:val="24"/>
                <w:highlight w:val="none"/>
              </w:rPr>
            </w:pPr>
            <w:r>
              <w:rPr>
                <w:rFonts w:hint="eastAsia" w:ascii="宋体"/>
                <w:color w:val="auto"/>
                <w:sz w:val="24"/>
                <w:highlight w:val="none"/>
              </w:rPr>
              <w:t>10</w:t>
            </w:r>
          </w:p>
        </w:tc>
        <w:tc>
          <w:tcPr>
            <w:tcW w:w="8789" w:type="dxa"/>
            <w:vAlign w:val="center"/>
          </w:tcPr>
          <w:p>
            <w:pPr>
              <w:spacing w:line="360" w:lineRule="exact"/>
              <w:rPr>
                <w:rFonts w:hint="eastAsia" w:ascii="宋体" w:hAnsi="宋体"/>
                <w:color w:val="auto"/>
                <w:sz w:val="24"/>
                <w:szCs w:val="24"/>
                <w:highlight w:val="none"/>
              </w:rPr>
            </w:pPr>
            <w:r>
              <w:rPr>
                <w:rFonts w:hint="eastAsia" w:ascii="宋体" w:hAnsi="宋体"/>
                <w:b/>
                <w:color w:val="auto"/>
                <w:sz w:val="24"/>
                <w:szCs w:val="24"/>
                <w:highlight w:val="none"/>
              </w:rPr>
              <w:t>招标人：</w:t>
            </w:r>
            <w:r>
              <w:rPr>
                <w:rFonts w:hint="eastAsia" w:ascii="宋体" w:hAnsi="宋体"/>
                <w:color w:val="auto"/>
                <w:sz w:val="24"/>
                <w:szCs w:val="24"/>
                <w:highlight w:val="none"/>
              </w:rPr>
              <w:t xml:space="preserve">东南大学南通海洋高等研究院 </w:t>
            </w:r>
          </w:p>
          <w:p>
            <w:pPr>
              <w:spacing w:line="360" w:lineRule="exact"/>
              <w:rPr>
                <w:rFonts w:ascii="宋体"/>
                <w:b/>
                <w:color w:val="auto"/>
                <w:sz w:val="24"/>
                <w:szCs w:val="24"/>
                <w:highlight w:val="none"/>
              </w:rPr>
            </w:pPr>
            <w:r>
              <w:rPr>
                <w:rFonts w:hint="eastAsia" w:ascii="宋体" w:hAnsi="宋体"/>
                <w:b/>
                <w:color w:val="auto"/>
                <w:sz w:val="24"/>
                <w:szCs w:val="24"/>
                <w:highlight w:val="none"/>
              </w:rPr>
              <w:t>联系人：</w:t>
            </w:r>
            <w:r>
              <w:rPr>
                <w:rFonts w:hint="eastAsia" w:ascii="宋体" w:hAnsi="宋体"/>
                <w:bCs/>
                <w:color w:val="auto"/>
                <w:sz w:val="24"/>
                <w:szCs w:val="24"/>
                <w:highlight w:val="none"/>
              </w:rPr>
              <w:t>王女士</w:t>
            </w:r>
          </w:p>
          <w:p>
            <w:pPr>
              <w:spacing w:line="360" w:lineRule="exact"/>
              <w:rPr>
                <w:rFonts w:ascii="宋体"/>
                <w:color w:val="auto"/>
                <w:sz w:val="24"/>
                <w:szCs w:val="24"/>
                <w:highlight w:val="none"/>
              </w:rPr>
            </w:pPr>
            <w:r>
              <w:rPr>
                <w:rFonts w:hint="eastAsia" w:ascii="宋体" w:hAnsi="宋体"/>
                <w:b/>
                <w:color w:val="auto"/>
                <w:sz w:val="24"/>
                <w:szCs w:val="24"/>
                <w:highlight w:val="none"/>
              </w:rPr>
              <w:t>联系电话：</w:t>
            </w:r>
            <w:r>
              <w:rPr>
                <w:rFonts w:hint="eastAsia" w:ascii="宋体" w:hAnsi="宋体"/>
                <w:bCs/>
                <w:color w:val="auto"/>
                <w:sz w:val="24"/>
                <w:szCs w:val="24"/>
                <w:highlight w:val="none"/>
              </w:rPr>
              <w:t>051355881607</w:t>
            </w:r>
          </w:p>
        </w:tc>
      </w:tr>
    </w:tbl>
    <w:p>
      <w:pPr>
        <w:jc w:val="center"/>
        <w:outlineLvl w:val="0"/>
        <w:rPr>
          <w:rFonts w:ascii="宋体"/>
          <w:b/>
          <w:color w:val="auto"/>
          <w:sz w:val="36"/>
          <w:highlight w:val="none"/>
        </w:rPr>
      </w:pPr>
      <w:r>
        <w:rPr>
          <w:rFonts w:ascii="宋体"/>
          <w:b/>
          <w:color w:val="auto"/>
          <w:sz w:val="36"/>
          <w:highlight w:val="none"/>
        </w:rPr>
        <w:br w:type="page"/>
      </w:r>
      <w:r>
        <w:rPr>
          <w:rFonts w:hint="eastAsia" w:ascii="宋体" w:hAnsi="宋体"/>
          <w:b/>
          <w:color w:val="auto"/>
          <w:sz w:val="36"/>
          <w:highlight w:val="none"/>
        </w:rPr>
        <w:t>二、投标须知</w:t>
      </w:r>
    </w:p>
    <w:p>
      <w:pPr>
        <w:spacing w:before="156" w:beforeLines="50" w:after="156" w:afterLines="50"/>
        <w:jc w:val="center"/>
        <w:outlineLvl w:val="0"/>
        <w:rPr>
          <w:rFonts w:ascii="宋体"/>
          <w:b/>
          <w:color w:val="auto"/>
          <w:sz w:val="36"/>
          <w:highlight w:val="none"/>
        </w:rPr>
      </w:pPr>
      <w:r>
        <w:rPr>
          <w:rFonts w:hint="eastAsia" w:ascii="宋体" w:hAnsi="宋体"/>
          <w:b/>
          <w:color w:val="auto"/>
          <w:sz w:val="32"/>
          <w:highlight w:val="none"/>
        </w:rPr>
        <w:t>（一）总则</w:t>
      </w:r>
    </w:p>
    <w:p>
      <w:pPr>
        <w:snapToGrid w:val="0"/>
        <w:spacing w:line="360" w:lineRule="auto"/>
        <w:ind w:firstLine="480" w:firstLineChars="200"/>
        <w:rPr>
          <w:rFonts w:ascii="宋体"/>
          <w:color w:val="auto"/>
          <w:sz w:val="24"/>
          <w:szCs w:val="25"/>
          <w:highlight w:val="none"/>
        </w:rPr>
      </w:pPr>
      <w:r>
        <w:rPr>
          <w:rFonts w:ascii="宋体" w:hAnsi="宋体"/>
          <w:color w:val="auto"/>
          <w:sz w:val="24"/>
          <w:szCs w:val="25"/>
          <w:highlight w:val="none"/>
        </w:rPr>
        <w:t>1</w:t>
      </w:r>
      <w:r>
        <w:rPr>
          <w:rFonts w:hint="eastAsia" w:ascii="宋体" w:hAnsi="宋体"/>
          <w:color w:val="auto"/>
          <w:sz w:val="24"/>
          <w:szCs w:val="25"/>
          <w:highlight w:val="none"/>
        </w:rPr>
        <w:t>、工程说明</w:t>
      </w:r>
    </w:p>
    <w:p>
      <w:pPr>
        <w:snapToGrid w:val="0"/>
        <w:spacing w:line="360" w:lineRule="auto"/>
        <w:ind w:firstLine="480" w:firstLineChars="200"/>
        <w:rPr>
          <w:rFonts w:ascii="宋体"/>
          <w:color w:val="auto"/>
          <w:sz w:val="24"/>
          <w:szCs w:val="25"/>
          <w:highlight w:val="none"/>
        </w:rPr>
      </w:pPr>
      <w:r>
        <w:rPr>
          <w:rFonts w:ascii="宋体" w:hAnsi="宋体"/>
          <w:color w:val="auto"/>
          <w:sz w:val="24"/>
          <w:szCs w:val="25"/>
          <w:highlight w:val="none"/>
        </w:rPr>
        <w:t>1.1</w:t>
      </w:r>
      <w:r>
        <w:rPr>
          <w:rFonts w:hint="eastAsia" w:ascii="宋体" w:hAnsi="宋体"/>
          <w:color w:val="auto"/>
          <w:spacing w:val="-6"/>
          <w:sz w:val="24"/>
          <w:szCs w:val="25"/>
          <w:highlight w:val="none"/>
        </w:rPr>
        <w:t>本招标工程说明详见投标须知前附表（以下简称“前附表”）第</w:t>
      </w:r>
      <w:r>
        <w:rPr>
          <w:rFonts w:ascii="宋体" w:hAnsi="宋体"/>
          <w:color w:val="auto"/>
          <w:spacing w:val="-6"/>
          <w:sz w:val="24"/>
          <w:szCs w:val="25"/>
          <w:highlight w:val="none"/>
        </w:rPr>
        <w:t>1</w:t>
      </w:r>
      <w:r>
        <w:rPr>
          <w:rFonts w:hint="eastAsia" w:ascii="宋体" w:hAnsi="宋体"/>
          <w:color w:val="auto"/>
          <w:spacing w:val="-6"/>
          <w:sz w:val="24"/>
          <w:szCs w:val="25"/>
          <w:highlight w:val="none"/>
        </w:rPr>
        <w:t>项</w:t>
      </w:r>
      <w:r>
        <w:rPr>
          <w:rFonts w:hint="eastAsia" w:ascii="宋体" w:hAnsi="宋体"/>
          <w:color w:val="auto"/>
          <w:sz w:val="24"/>
          <w:szCs w:val="25"/>
          <w:highlight w:val="none"/>
        </w:rPr>
        <w:t>。</w:t>
      </w:r>
    </w:p>
    <w:p>
      <w:pPr>
        <w:pStyle w:val="14"/>
        <w:tabs>
          <w:tab w:val="left" w:pos="1000"/>
        </w:tabs>
        <w:snapToGrid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1.2</w:t>
      </w:r>
      <w:r>
        <w:rPr>
          <w:rFonts w:hint="eastAsia" w:ascii="宋体" w:hAnsi="宋体"/>
          <w:color w:val="auto"/>
          <w:sz w:val="24"/>
          <w:szCs w:val="24"/>
          <w:highlight w:val="none"/>
        </w:rPr>
        <w:t>根据《中华人民共和国招标投标法》等有关法律、法规和规章的规定，本招标项目已具备招标条件，现对本项目设计服务进行招标。</w:t>
      </w:r>
    </w:p>
    <w:p>
      <w:pPr>
        <w:snapToGrid w:val="0"/>
        <w:spacing w:line="360" w:lineRule="auto"/>
        <w:ind w:firstLine="480" w:firstLineChars="200"/>
        <w:rPr>
          <w:rFonts w:ascii="宋体"/>
          <w:color w:val="auto"/>
          <w:sz w:val="24"/>
          <w:szCs w:val="25"/>
          <w:highlight w:val="none"/>
        </w:rPr>
      </w:pPr>
      <w:r>
        <w:rPr>
          <w:rFonts w:ascii="宋体" w:hAnsi="宋体"/>
          <w:color w:val="auto"/>
          <w:sz w:val="24"/>
          <w:szCs w:val="25"/>
          <w:highlight w:val="none"/>
        </w:rPr>
        <w:t>2</w:t>
      </w:r>
      <w:r>
        <w:rPr>
          <w:rFonts w:hint="eastAsia" w:ascii="宋体" w:hAnsi="宋体"/>
          <w:color w:val="auto"/>
          <w:sz w:val="24"/>
          <w:szCs w:val="25"/>
          <w:highlight w:val="none"/>
        </w:rPr>
        <w:t>、招标内容和范围、设计周期及设计工作要求</w:t>
      </w:r>
    </w:p>
    <w:p>
      <w:pPr>
        <w:snapToGrid w:val="0"/>
        <w:spacing w:line="360" w:lineRule="auto"/>
        <w:ind w:firstLine="480" w:firstLineChars="200"/>
        <w:rPr>
          <w:rFonts w:ascii="宋体"/>
          <w:color w:val="auto"/>
          <w:sz w:val="24"/>
          <w:szCs w:val="25"/>
          <w:highlight w:val="none"/>
        </w:rPr>
      </w:pPr>
      <w:r>
        <w:rPr>
          <w:rFonts w:ascii="宋体" w:hAnsi="宋体"/>
          <w:color w:val="auto"/>
          <w:sz w:val="24"/>
          <w:szCs w:val="25"/>
          <w:highlight w:val="none"/>
        </w:rPr>
        <w:t xml:space="preserve">2.1 </w:t>
      </w:r>
      <w:r>
        <w:rPr>
          <w:rFonts w:hint="eastAsia" w:ascii="宋体" w:hAnsi="宋体"/>
          <w:color w:val="auto"/>
          <w:sz w:val="24"/>
          <w:szCs w:val="25"/>
          <w:highlight w:val="none"/>
        </w:rPr>
        <w:t>本次招标的内容和范围见前附表第</w:t>
      </w:r>
      <w:r>
        <w:rPr>
          <w:rFonts w:ascii="宋体" w:hAnsi="宋体"/>
          <w:color w:val="auto"/>
          <w:sz w:val="24"/>
          <w:szCs w:val="25"/>
          <w:highlight w:val="none"/>
        </w:rPr>
        <w:t>2</w:t>
      </w:r>
      <w:r>
        <w:rPr>
          <w:rFonts w:hint="eastAsia" w:ascii="宋体" w:hAnsi="宋体"/>
          <w:color w:val="auto"/>
          <w:sz w:val="24"/>
          <w:szCs w:val="25"/>
          <w:highlight w:val="none"/>
        </w:rPr>
        <w:t>项；</w:t>
      </w:r>
    </w:p>
    <w:p>
      <w:pPr>
        <w:snapToGrid w:val="0"/>
        <w:spacing w:line="360" w:lineRule="auto"/>
        <w:ind w:firstLine="480" w:firstLineChars="200"/>
        <w:rPr>
          <w:rFonts w:ascii="宋体"/>
          <w:color w:val="auto"/>
          <w:sz w:val="24"/>
          <w:szCs w:val="25"/>
          <w:highlight w:val="none"/>
        </w:rPr>
      </w:pPr>
      <w:r>
        <w:rPr>
          <w:rFonts w:ascii="宋体" w:hAnsi="宋体"/>
          <w:color w:val="auto"/>
          <w:sz w:val="24"/>
          <w:szCs w:val="25"/>
          <w:highlight w:val="none"/>
        </w:rPr>
        <w:t xml:space="preserve">2.2 </w:t>
      </w:r>
      <w:r>
        <w:rPr>
          <w:rFonts w:hint="eastAsia" w:ascii="宋体" w:hAnsi="宋体"/>
          <w:color w:val="auto"/>
          <w:sz w:val="24"/>
          <w:szCs w:val="25"/>
          <w:highlight w:val="none"/>
        </w:rPr>
        <w:t>本工程设计周期要求见前附表第</w:t>
      </w:r>
      <w:r>
        <w:rPr>
          <w:rFonts w:ascii="宋体" w:hAnsi="宋体"/>
          <w:color w:val="auto"/>
          <w:sz w:val="24"/>
          <w:szCs w:val="25"/>
          <w:highlight w:val="none"/>
        </w:rPr>
        <w:t>1</w:t>
      </w:r>
      <w:r>
        <w:rPr>
          <w:rFonts w:hint="eastAsia" w:ascii="宋体" w:hAnsi="宋体"/>
          <w:color w:val="auto"/>
          <w:sz w:val="24"/>
          <w:szCs w:val="25"/>
          <w:highlight w:val="none"/>
        </w:rPr>
        <w:t>项；</w:t>
      </w:r>
    </w:p>
    <w:p>
      <w:pPr>
        <w:snapToGrid w:val="0"/>
        <w:spacing w:line="360" w:lineRule="auto"/>
        <w:ind w:firstLine="480" w:firstLineChars="200"/>
        <w:rPr>
          <w:rFonts w:ascii="宋体"/>
          <w:color w:val="auto"/>
          <w:sz w:val="24"/>
          <w:szCs w:val="25"/>
          <w:highlight w:val="none"/>
        </w:rPr>
      </w:pPr>
      <w:r>
        <w:rPr>
          <w:rFonts w:ascii="宋体" w:hAnsi="宋体"/>
          <w:color w:val="auto"/>
          <w:sz w:val="24"/>
          <w:szCs w:val="25"/>
          <w:highlight w:val="none"/>
        </w:rPr>
        <w:t xml:space="preserve">2.3 </w:t>
      </w:r>
      <w:r>
        <w:rPr>
          <w:rFonts w:hint="eastAsia" w:ascii="宋体" w:hAnsi="宋体"/>
          <w:color w:val="auto"/>
          <w:sz w:val="24"/>
          <w:szCs w:val="25"/>
          <w:highlight w:val="none"/>
        </w:rPr>
        <w:t>本工程设计工作要求应满足下列要求：</w:t>
      </w:r>
    </w:p>
    <w:p>
      <w:pPr>
        <w:snapToGrid w:val="0"/>
        <w:spacing w:line="360" w:lineRule="auto"/>
        <w:ind w:firstLine="480" w:firstLineChars="200"/>
        <w:rPr>
          <w:rFonts w:hint="eastAsia" w:ascii="宋体" w:hAnsi="宋体"/>
          <w:color w:val="auto"/>
          <w:sz w:val="24"/>
          <w:szCs w:val="25"/>
          <w:highlight w:val="none"/>
        </w:rPr>
      </w:pPr>
      <w:r>
        <w:rPr>
          <w:rFonts w:hint="eastAsia" w:ascii="宋体" w:hAnsi="宋体"/>
          <w:color w:val="auto"/>
          <w:sz w:val="24"/>
          <w:szCs w:val="25"/>
          <w:highlight w:val="none"/>
        </w:rPr>
        <w:t>（1）提交的勘察报告应满足国家规范及设计和岩土工程审查的要求。如中标单位不具备本工程相应勘察资质的，应分包给具有相应专业资质的单位，分包单位的确定需经过招标人认可。勘察设计合同须按招标人要求单独签订。</w:t>
      </w:r>
    </w:p>
    <w:p>
      <w:pPr>
        <w:snapToGrid w:val="0"/>
        <w:spacing w:line="360" w:lineRule="auto"/>
        <w:ind w:firstLine="480" w:firstLineChars="200"/>
        <w:rPr>
          <w:rFonts w:hint="eastAsia" w:ascii="宋体" w:hAnsi="宋体"/>
          <w:color w:val="auto"/>
          <w:sz w:val="24"/>
          <w:szCs w:val="25"/>
          <w:highlight w:val="none"/>
        </w:rPr>
      </w:pPr>
      <w:r>
        <w:rPr>
          <w:rFonts w:hint="eastAsia" w:ascii="宋体" w:hAnsi="宋体"/>
          <w:color w:val="auto"/>
          <w:sz w:val="24"/>
          <w:szCs w:val="25"/>
          <w:highlight w:val="none"/>
        </w:rPr>
        <w:t>（2）提交的设计文件应符合国家、省、市有关行业主管部门制定的设计标准、规范、规程、规定，并通过建设行政主管部门的施工图审查。在施工审查阶段应派专人配合招标人工作，其费用应包括在投标报价中。</w:t>
      </w:r>
    </w:p>
    <w:p>
      <w:pPr>
        <w:snapToGrid w:val="0"/>
        <w:spacing w:line="360" w:lineRule="auto"/>
        <w:ind w:firstLine="480" w:firstLineChars="200"/>
        <w:rPr>
          <w:rFonts w:hint="eastAsia" w:ascii="宋体" w:hAnsi="宋体"/>
          <w:color w:val="auto"/>
          <w:sz w:val="24"/>
          <w:szCs w:val="25"/>
          <w:highlight w:val="none"/>
        </w:rPr>
      </w:pPr>
      <w:r>
        <w:rPr>
          <w:rFonts w:hint="eastAsia" w:ascii="宋体" w:hAnsi="宋体"/>
          <w:color w:val="auto"/>
          <w:sz w:val="24"/>
          <w:szCs w:val="25"/>
          <w:highlight w:val="none"/>
        </w:rPr>
        <w:t>（3）若建设行政主管部门或招标人认为中标人所提交的施工图需要进一步完善设计、编制设计文件及相应修正设计概算，则中标人应无条件执行，其费用应包括在投标报价中。</w:t>
      </w:r>
    </w:p>
    <w:p>
      <w:pPr>
        <w:snapToGrid w:val="0"/>
        <w:spacing w:line="360" w:lineRule="auto"/>
        <w:ind w:firstLine="480" w:firstLineChars="200"/>
        <w:rPr>
          <w:rFonts w:hint="eastAsia" w:ascii="宋体" w:hAnsi="宋体"/>
          <w:color w:val="auto"/>
          <w:sz w:val="24"/>
          <w:szCs w:val="25"/>
          <w:highlight w:val="none"/>
        </w:rPr>
      </w:pPr>
      <w:r>
        <w:rPr>
          <w:rFonts w:hint="eastAsia" w:ascii="宋体" w:hAnsi="宋体"/>
          <w:color w:val="auto"/>
          <w:sz w:val="24"/>
          <w:szCs w:val="25"/>
          <w:highlight w:val="none"/>
        </w:rPr>
        <w:t>（4）工程施工时，设计人必须派驻现场设计代表，协助解决各种和设计有关的施工与设计问题，包括修改、完善设计或局部变更设计；同时，按规定参加工程质量及竣工验收工作,其费用也包括在投标报价中。</w:t>
      </w:r>
    </w:p>
    <w:p>
      <w:pPr>
        <w:snapToGrid w:val="0"/>
        <w:spacing w:line="360" w:lineRule="auto"/>
        <w:ind w:firstLine="480" w:firstLineChars="200"/>
        <w:rPr>
          <w:rFonts w:ascii="宋体"/>
          <w:color w:val="auto"/>
          <w:sz w:val="24"/>
          <w:highlight w:val="none"/>
        </w:rPr>
      </w:pPr>
      <w:r>
        <w:rPr>
          <w:rFonts w:hint="eastAsia" w:ascii="宋体" w:hAnsi="宋体"/>
          <w:color w:val="auto"/>
          <w:sz w:val="24"/>
          <w:szCs w:val="25"/>
          <w:highlight w:val="none"/>
        </w:rPr>
        <w:t>（5）其他工作包括：包括并不限于设计必需的现场踏勘及测量、效果图及方案多媒体汇报材料制作、与各相关部门沟通衔接工作、施工图阶段设计成果会审直至审查通过、项目实施全过程现场服务、工程实施过程中招标人要求的增补设计及设计变更等。</w:t>
      </w:r>
    </w:p>
    <w:p>
      <w:pPr>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2.3.</w:t>
      </w:r>
      <w:r>
        <w:rPr>
          <w:rFonts w:hint="eastAsia" w:ascii="宋体" w:hAnsi="宋体"/>
          <w:color w:val="auto"/>
          <w:sz w:val="24"/>
          <w:highlight w:val="none"/>
        </w:rPr>
        <w:t>7其余详见《第三章设计及成果要求》。</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、资金来源</w:t>
      </w:r>
    </w:p>
    <w:p>
      <w:pPr>
        <w:snapToGrid w:val="0"/>
        <w:spacing w:line="360" w:lineRule="auto"/>
        <w:ind w:firstLine="480" w:firstLineChars="200"/>
        <w:rPr>
          <w:rFonts w:ascii="宋体"/>
          <w:color w:val="auto"/>
          <w:sz w:val="24"/>
          <w:szCs w:val="25"/>
          <w:highlight w:val="none"/>
        </w:rPr>
      </w:pPr>
      <w:r>
        <w:rPr>
          <w:rFonts w:ascii="宋体" w:hAnsi="宋体"/>
          <w:color w:val="auto"/>
          <w:sz w:val="24"/>
          <w:szCs w:val="25"/>
          <w:highlight w:val="none"/>
        </w:rPr>
        <w:t>3.1</w:t>
      </w:r>
      <w:r>
        <w:rPr>
          <w:rFonts w:hint="eastAsia" w:ascii="宋体" w:hAnsi="宋体"/>
          <w:color w:val="auto"/>
          <w:sz w:val="24"/>
          <w:szCs w:val="25"/>
          <w:highlight w:val="none"/>
        </w:rPr>
        <w:t>本工程资金来源见前附表第</w:t>
      </w:r>
      <w:r>
        <w:rPr>
          <w:rFonts w:ascii="宋体" w:hAnsi="宋体"/>
          <w:color w:val="auto"/>
          <w:sz w:val="24"/>
          <w:szCs w:val="25"/>
          <w:highlight w:val="none"/>
        </w:rPr>
        <w:t>3</w:t>
      </w:r>
      <w:r>
        <w:rPr>
          <w:rFonts w:hint="eastAsia" w:ascii="宋体" w:hAnsi="宋体"/>
          <w:color w:val="auto"/>
          <w:sz w:val="24"/>
          <w:szCs w:val="25"/>
          <w:highlight w:val="none"/>
        </w:rPr>
        <w:t>项。</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、投标人资格要求</w:t>
      </w:r>
    </w:p>
    <w:p>
      <w:pPr>
        <w:widowControl/>
        <w:shd w:val="clear" w:color="auto" w:fill="FFFFFF"/>
        <w:spacing w:line="360" w:lineRule="auto"/>
        <w:ind w:firstLine="426"/>
        <w:rPr>
          <w:rFonts w:hint="eastAsia" w:ascii="宋体" w:hAnsi="宋体" w:cs="宋体"/>
          <w:color w:val="auto"/>
          <w:kern w:val="0"/>
          <w:sz w:val="24"/>
          <w:szCs w:val="24"/>
          <w:highlight w:val="none"/>
        </w:rPr>
      </w:pPr>
      <w:r>
        <w:rPr>
          <w:rFonts w:ascii="宋体" w:hAnsi="宋体" w:cs="宋体"/>
          <w:color w:val="auto"/>
          <w:kern w:val="0"/>
          <w:sz w:val="24"/>
          <w:szCs w:val="24"/>
          <w:highlight w:val="none"/>
        </w:rPr>
        <w:t>4.1</w:t>
      </w:r>
      <w:r>
        <w:rPr>
          <w:rFonts w:hint="eastAsia" w:ascii="宋体" w:hAnsi="宋体" w:cs="宋体"/>
          <w:bCs/>
          <w:color w:val="auto"/>
          <w:kern w:val="0"/>
          <w:sz w:val="24"/>
          <w:szCs w:val="24"/>
          <w:highlight w:val="none"/>
        </w:rPr>
        <w:t>资质类别和等级：</w:t>
      </w:r>
      <w:r>
        <w:rPr>
          <w:rFonts w:hint="eastAsia" w:ascii="宋体" w:hAnsi="宋体" w:cs="宋体"/>
          <w:color w:val="auto"/>
          <w:kern w:val="0"/>
          <w:sz w:val="24"/>
          <w:szCs w:val="24"/>
          <w:highlight w:val="none"/>
        </w:rPr>
        <w:t>具有独立法人资格并</w:t>
      </w:r>
      <w:r>
        <w:rPr>
          <w:rFonts w:hint="eastAsia" w:ascii="宋体" w:hAnsi="宋体" w:cs="宋体"/>
          <w:b/>
          <w:color w:val="auto"/>
          <w:kern w:val="0"/>
          <w:sz w:val="24"/>
          <w:szCs w:val="24"/>
          <w:highlight w:val="none"/>
          <w:u w:val="single"/>
        </w:rPr>
        <w:t>具备工程设计综合甲级资质或建筑工程设计事务所/建筑设计事务所甲级资质或建筑行业设计乙级（含）以上资质或建筑行业（建筑工程）专业设计乙级（含）以上资质。</w:t>
      </w:r>
      <w:r>
        <w:rPr>
          <w:rFonts w:hint="eastAsia" w:ascii="宋体" w:hAnsi="宋体" w:cs="宋体"/>
          <w:color w:val="auto"/>
          <w:kern w:val="0"/>
          <w:sz w:val="24"/>
          <w:szCs w:val="24"/>
          <w:highlight w:val="none"/>
        </w:rPr>
        <w:t>并在人员、设备、资金等方面具有相应的设计能力。</w:t>
      </w:r>
    </w:p>
    <w:p>
      <w:pPr>
        <w:widowControl/>
        <w:shd w:val="clear" w:color="auto" w:fill="FFFFFF"/>
        <w:spacing w:line="360" w:lineRule="auto"/>
        <w:ind w:firstLine="426"/>
        <w:rPr>
          <w:rFonts w:hint="eastAsia" w:ascii="宋体" w:hAnsi="宋体" w:cs="宋体"/>
          <w:color w:val="auto"/>
          <w:kern w:val="0"/>
          <w:sz w:val="24"/>
          <w:szCs w:val="24"/>
          <w:highlight w:val="none"/>
          <w:u w:val="single"/>
        </w:rPr>
      </w:pPr>
      <w:r>
        <w:rPr>
          <w:rFonts w:ascii="宋体" w:hAnsi="宋体" w:cs="宋体"/>
          <w:color w:val="auto"/>
          <w:kern w:val="0"/>
          <w:sz w:val="24"/>
          <w:szCs w:val="24"/>
          <w:highlight w:val="none"/>
        </w:rPr>
        <w:t>4.2</w:t>
      </w:r>
      <w:r>
        <w:rPr>
          <w:rFonts w:hint="eastAsia" w:ascii="宋体" w:hAnsi="宋体" w:cs="宋体"/>
          <w:color w:val="auto"/>
          <w:kern w:val="0"/>
          <w:sz w:val="24"/>
          <w:szCs w:val="24"/>
          <w:highlight w:val="none"/>
        </w:rPr>
        <w:t>拟派项目负责人资质等级：</w:t>
      </w:r>
      <w:r>
        <w:rPr>
          <w:rFonts w:hint="eastAsia" w:ascii="宋体" w:hAnsi="宋体" w:cs="宋体"/>
          <w:b/>
          <w:color w:val="auto"/>
          <w:kern w:val="0"/>
          <w:sz w:val="24"/>
          <w:szCs w:val="24"/>
          <w:highlight w:val="none"/>
          <w:u w:val="single"/>
        </w:rPr>
        <w:t>具备国家一级注册建筑师执业资格，且注册单位为投标单位。</w:t>
      </w:r>
    </w:p>
    <w:p>
      <w:pPr>
        <w:widowControl/>
        <w:shd w:val="clear" w:color="auto" w:fill="FFFFFF"/>
        <w:spacing w:line="360" w:lineRule="auto"/>
        <w:ind w:firstLine="426"/>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4.3</w:t>
      </w:r>
      <w:r>
        <w:rPr>
          <w:rFonts w:hint="eastAsia" w:ascii="宋体" w:hAnsi="宋体" w:cs="宋体"/>
          <w:bCs/>
          <w:color w:val="auto"/>
          <w:kern w:val="0"/>
          <w:sz w:val="24"/>
          <w:szCs w:val="24"/>
          <w:highlight w:val="none"/>
        </w:rPr>
        <w:t>资格审查的必要合格条件</w:t>
      </w:r>
      <w:r>
        <w:rPr>
          <w:rFonts w:hint="eastAsia" w:ascii="宋体" w:hAnsi="宋体" w:cs="宋体"/>
          <w:color w:val="auto"/>
          <w:kern w:val="0"/>
          <w:sz w:val="24"/>
          <w:szCs w:val="24"/>
          <w:highlight w:val="none"/>
        </w:rPr>
        <w:t>： </w:t>
      </w:r>
    </w:p>
    <w:p>
      <w:pPr>
        <w:widowControl/>
        <w:shd w:val="clear" w:color="auto" w:fill="FFFFFF"/>
        <w:spacing w:line="360" w:lineRule="auto"/>
        <w:ind w:firstLine="424" w:firstLineChars="177"/>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（1）具有独立订立合同及履行合同的能力；</w:t>
      </w:r>
    </w:p>
    <w:p>
      <w:pPr>
        <w:widowControl/>
        <w:shd w:val="clear" w:color="auto" w:fill="FFFFFF"/>
        <w:spacing w:line="360" w:lineRule="auto"/>
        <w:ind w:firstLine="424" w:firstLineChars="177"/>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（2）未处于被责令停业、投标资格被取消或者财产被接管、冻结和破产状态；</w:t>
      </w:r>
    </w:p>
    <w:p>
      <w:pPr>
        <w:widowControl/>
        <w:shd w:val="clear" w:color="auto" w:fill="FFFFFF"/>
        <w:spacing w:line="360" w:lineRule="auto"/>
        <w:ind w:firstLine="424" w:firstLineChars="177"/>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（3）企业没有因骗取中标或者严重违约以及发生重大工程质量、安全生产事故等问题，被有关部门暂停投标资格并在暂停期内的（以江苏省住房和城乡建设厅公告为准）；</w:t>
      </w:r>
    </w:p>
    <w:p>
      <w:pPr>
        <w:widowControl/>
        <w:shd w:val="clear" w:color="auto" w:fill="FFFFFF"/>
        <w:spacing w:line="360" w:lineRule="auto"/>
        <w:ind w:firstLine="424" w:firstLineChars="177"/>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（4）企业的资质类别、等级应具备的资格条件满足招标公告要求；</w:t>
      </w:r>
    </w:p>
    <w:p>
      <w:pPr>
        <w:widowControl/>
        <w:shd w:val="clear" w:color="auto" w:fill="FFFFFF"/>
        <w:spacing w:line="360" w:lineRule="auto"/>
        <w:ind w:firstLine="424" w:firstLineChars="177"/>
        <w:rPr>
          <w:rFonts w:hint="eastAsia" w:ascii="宋体" w:hAnsi="宋体" w:cs="宋体"/>
          <w:bCs/>
          <w:color w:val="auto"/>
          <w:kern w:val="0"/>
          <w:sz w:val="24"/>
          <w:szCs w:val="24"/>
          <w:highlight w:val="none"/>
        </w:rPr>
      </w:pPr>
      <w:r>
        <w:rPr>
          <w:rFonts w:hint="eastAsia" w:ascii="宋体" w:hAnsi="宋体" w:cs="宋体"/>
          <w:color w:val="auto"/>
          <w:kern w:val="0"/>
          <w:sz w:val="24"/>
          <w:szCs w:val="24"/>
          <w:highlight w:val="none"/>
        </w:rPr>
        <w:t>（5）投标文件中的重要内容没有失实或者弄虚作假；</w:t>
      </w:r>
    </w:p>
    <w:p>
      <w:pPr>
        <w:widowControl/>
        <w:shd w:val="clear" w:color="auto" w:fill="FFFFFF"/>
        <w:spacing w:line="360" w:lineRule="auto"/>
        <w:ind w:firstLine="480" w:firstLineChars="200"/>
        <w:rPr>
          <w:rFonts w:hint="eastAsia" w:cs="宋体" w:asciiTheme="minorEastAsia" w:hAnsiTheme="minorEastAsia"/>
          <w:color w:val="auto"/>
          <w:kern w:val="0"/>
          <w:sz w:val="24"/>
          <w:szCs w:val="24"/>
          <w:highlight w:val="none"/>
        </w:rPr>
      </w:pPr>
      <w:r>
        <w:rPr>
          <w:rFonts w:hint="eastAsia" w:ascii="宋体" w:hAnsi="宋体" w:cs="宋体"/>
          <w:bCs/>
          <w:color w:val="auto"/>
          <w:kern w:val="0"/>
          <w:sz w:val="24"/>
          <w:szCs w:val="24"/>
          <w:highlight w:val="none"/>
        </w:rPr>
        <w:t>（6）本设计项目</w:t>
      </w:r>
      <w:r>
        <w:rPr>
          <w:rFonts w:hint="eastAsia" w:ascii="宋体" w:hAnsi="宋体" w:cs="宋体"/>
          <w:bCs/>
          <w:color w:val="auto"/>
          <w:kern w:val="0"/>
          <w:sz w:val="24"/>
          <w:szCs w:val="24"/>
          <w:highlight w:val="none"/>
          <w:u w:val="single"/>
        </w:rPr>
        <w:t xml:space="preserve">  不接受   </w:t>
      </w:r>
      <w:r>
        <w:rPr>
          <w:rFonts w:hint="eastAsia" w:ascii="宋体" w:hAnsi="宋体" w:cs="宋体"/>
          <w:bCs/>
          <w:color w:val="auto"/>
          <w:kern w:val="0"/>
          <w:sz w:val="24"/>
          <w:szCs w:val="24"/>
          <w:highlight w:val="none"/>
        </w:rPr>
        <w:t>联合体投标。</w:t>
      </w:r>
    </w:p>
    <w:p>
      <w:pPr>
        <w:snapToGrid w:val="0"/>
        <w:spacing w:line="360" w:lineRule="auto"/>
        <w:ind w:firstLine="480" w:firstLineChars="200"/>
        <w:rPr>
          <w:rFonts w:hint="eastAsia" w:ascii="宋体" w:hAnsi="宋体"/>
          <w:color w:val="auto"/>
          <w:sz w:val="24"/>
          <w:szCs w:val="25"/>
          <w:highlight w:val="none"/>
        </w:rPr>
      </w:pPr>
      <w:r>
        <w:rPr>
          <w:rFonts w:ascii="宋体" w:hAnsi="宋体"/>
          <w:color w:val="auto"/>
          <w:sz w:val="24"/>
          <w:szCs w:val="25"/>
          <w:highlight w:val="none"/>
        </w:rPr>
        <w:t>5</w:t>
      </w:r>
      <w:r>
        <w:rPr>
          <w:rFonts w:hint="eastAsia" w:ascii="宋体" w:hAnsi="宋体"/>
          <w:color w:val="auto"/>
          <w:sz w:val="24"/>
          <w:szCs w:val="25"/>
          <w:highlight w:val="none"/>
        </w:rPr>
        <w:t>、投标费用</w:t>
      </w:r>
    </w:p>
    <w:p>
      <w:pPr>
        <w:snapToGrid w:val="0"/>
        <w:spacing w:line="360" w:lineRule="auto"/>
        <w:ind w:firstLine="480" w:firstLineChars="200"/>
        <w:rPr>
          <w:rFonts w:hint="eastAsia" w:ascii="宋体" w:hAnsi="宋体"/>
          <w:color w:val="auto"/>
          <w:sz w:val="24"/>
          <w:szCs w:val="25"/>
          <w:highlight w:val="none"/>
        </w:rPr>
      </w:pPr>
      <w:r>
        <w:rPr>
          <w:rFonts w:hint="eastAsia" w:ascii="宋体" w:hAnsi="宋体"/>
          <w:color w:val="auto"/>
          <w:sz w:val="24"/>
          <w:szCs w:val="25"/>
          <w:highlight w:val="none"/>
        </w:rPr>
        <w:t>5.1、投标人承担参与投标可能发生的全部费用，招标人在任何情况下均无义务和责任承担这些费用。</w:t>
      </w:r>
    </w:p>
    <w:p>
      <w:pPr>
        <w:snapToGrid w:val="0"/>
        <w:spacing w:line="360" w:lineRule="auto"/>
        <w:ind w:firstLine="480" w:firstLineChars="200"/>
        <w:rPr>
          <w:rFonts w:hint="eastAsia" w:ascii="宋体" w:hAnsi="宋体"/>
          <w:color w:val="auto"/>
          <w:sz w:val="24"/>
          <w:szCs w:val="25"/>
          <w:highlight w:val="none"/>
        </w:rPr>
      </w:pPr>
      <w:r>
        <w:rPr>
          <w:rFonts w:hint="eastAsia" w:ascii="宋体" w:hAnsi="宋体"/>
          <w:color w:val="auto"/>
          <w:sz w:val="24"/>
          <w:szCs w:val="25"/>
          <w:highlight w:val="none"/>
        </w:rPr>
        <w:t>5.2、招标人不收取任何费用。</w:t>
      </w:r>
    </w:p>
    <w:p>
      <w:pPr>
        <w:snapToGrid w:val="0"/>
        <w:spacing w:line="360" w:lineRule="auto"/>
        <w:ind w:firstLine="480" w:firstLineChars="200"/>
        <w:rPr>
          <w:rFonts w:hint="eastAsia" w:ascii="宋体" w:hAnsi="宋体"/>
          <w:color w:val="auto"/>
          <w:sz w:val="24"/>
          <w:szCs w:val="25"/>
          <w:highlight w:val="none"/>
        </w:rPr>
      </w:pPr>
      <w:r>
        <w:rPr>
          <w:rFonts w:hint="eastAsia" w:ascii="宋体" w:hAnsi="宋体"/>
          <w:color w:val="auto"/>
          <w:sz w:val="24"/>
          <w:szCs w:val="25"/>
          <w:highlight w:val="none"/>
        </w:rPr>
        <w:t>5.3、本项目招标代理服务费由成交单位在评标结束时向招标代理一次性支付，招标代理服务费计取标准：参照国家计划委员会下发的《招标代理服务收费管理暂行办法》（计价格【2002】1980号文），按中标价作为计费基础，不足3000元，按3000元收取。</w:t>
      </w:r>
    </w:p>
    <w:p>
      <w:pPr>
        <w:snapToGrid w:val="0"/>
        <w:spacing w:line="360" w:lineRule="auto"/>
        <w:ind w:firstLine="480" w:firstLineChars="200"/>
        <w:rPr>
          <w:rFonts w:hint="eastAsia" w:ascii="宋体" w:hAnsi="宋体"/>
          <w:color w:val="auto"/>
          <w:sz w:val="24"/>
          <w:szCs w:val="25"/>
          <w:highlight w:val="none"/>
        </w:rPr>
      </w:pPr>
      <w:r>
        <w:rPr>
          <w:rFonts w:hint="eastAsia" w:ascii="宋体" w:hAnsi="宋体"/>
          <w:color w:val="auto"/>
          <w:sz w:val="24"/>
          <w:szCs w:val="25"/>
          <w:highlight w:val="none"/>
        </w:rPr>
        <w:t xml:space="preserve">5.4、评审费：按实收取 </w:t>
      </w:r>
    </w:p>
    <w:p>
      <w:pPr>
        <w:spacing w:before="156" w:beforeLines="50" w:after="156" w:afterLines="50"/>
        <w:jc w:val="center"/>
        <w:outlineLvl w:val="0"/>
        <w:rPr>
          <w:rFonts w:hint="eastAsia" w:ascii="宋体" w:hAnsi="宋体"/>
          <w:b/>
          <w:color w:val="auto"/>
          <w:sz w:val="32"/>
          <w:szCs w:val="22"/>
          <w:highlight w:val="none"/>
        </w:rPr>
      </w:pPr>
      <w:r>
        <w:rPr>
          <w:rFonts w:hint="eastAsia" w:ascii="宋体" w:hAnsi="宋体"/>
          <w:b/>
          <w:color w:val="auto"/>
          <w:sz w:val="32"/>
          <w:szCs w:val="22"/>
          <w:highlight w:val="none"/>
        </w:rPr>
        <w:t>（二）招标文件内容、澄清及修改</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、招标文件的组成</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6.1</w:t>
      </w:r>
      <w:r>
        <w:rPr>
          <w:rFonts w:hint="eastAsia" w:ascii="宋体" w:hAnsi="宋体"/>
          <w:color w:val="auto"/>
          <w:sz w:val="24"/>
          <w:szCs w:val="24"/>
          <w:highlight w:val="none"/>
        </w:rPr>
        <w:t>招标文件包括下列内容</w:t>
      </w:r>
      <w:r>
        <w:rPr>
          <w:rFonts w:ascii="宋体" w:hAnsi="宋体"/>
          <w:color w:val="auto"/>
          <w:sz w:val="24"/>
          <w:szCs w:val="24"/>
          <w:highlight w:val="none"/>
        </w:rPr>
        <w:t>:</w:t>
      </w:r>
    </w:p>
    <w:p>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第一章：招标公告</w:t>
      </w:r>
    </w:p>
    <w:p>
      <w:pPr>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第二章：投标须知及投标须知前附表</w:t>
      </w:r>
    </w:p>
    <w:p>
      <w:pPr>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第三章：设计及成果要求</w:t>
      </w:r>
    </w:p>
    <w:p>
      <w:pPr>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第四章：合同条款</w:t>
      </w:r>
    </w:p>
    <w:p>
      <w:pPr>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第五章：投标文件格式</w:t>
      </w:r>
    </w:p>
    <w:p>
      <w:pPr>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第六章：评标办法</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6.2</w:t>
      </w:r>
      <w:r>
        <w:rPr>
          <w:rFonts w:hint="eastAsia" w:ascii="宋体" w:hAnsi="宋体"/>
          <w:color w:val="auto"/>
          <w:sz w:val="24"/>
          <w:szCs w:val="24"/>
          <w:highlight w:val="none"/>
        </w:rPr>
        <w:t>除上述内容外，招标人在东南大学南通海洋高等研究院官网上</w:t>
      </w:r>
      <w:r>
        <w:rPr>
          <w:rFonts w:hint="eastAsia" w:cs="宋体"/>
          <w:color w:val="auto"/>
          <w:kern w:val="0"/>
          <w:sz w:val="24"/>
          <w:szCs w:val="24"/>
          <w:highlight w:val="none"/>
        </w:rPr>
        <w:t>发布的</w:t>
      </w:r>
      <w:r>
        <w:rPr>
          <w:rFonts w:hint="eastAsia" w:ascii="宋体" w:hAnsi="宋体"/>
          <w:color w:val="auto"/>
          <w:sz w:val="24"/>
          <w:szCs w:val="24"/>
          <w:highlight w:val="none"/>
        </w:rPr>
        <w:t>对招标文件的所有澄清和修改内容，均作为招标文件的组成部分，对招标人和投标人起约束作用。</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6.3</w:t>
      </w:r>
      <w:r>
        <w:rPr>
          <w:rFonts w:hint="eastAsia" w:ascii="宋体" w:hAnsi="宋体"/>
          <w:color w:val="auto"/>
          <w:sz w:val="24"/>
          <w:szCs w:val="24"/>
          <w:highlight w:val="none"/>
        </w:rPr>
        <w:t>投标人应认真审阅招标文件所有的内容，如果投标人的投标文件不能实质性地响应招标文件要求，将作废标处理。</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7</w:t>
      </w:r>
      <w:r>
        <w:rPr>
          <w:rFonts w:hint="eastAsia" w:ascii="宋体" w:hAnsi="宋体"/>
          <w:color w:val="auto"/>
          <w:sz w:val="24"/>
          <w:szCs w:val="24"/>
          <w:highlight w:val="none"/>
        </w:rPr>
        <w:t>、招标文件的澄清</w:t>
      </w:r>
    </w:p>
    <w:p>
      <w:pPr>
        <w:snapToGrid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7.1</w:t>
      </w:r>
      <w:r>
        <w:rPr>
          <w:rFonts w:hint="eastAsia" w:ascii="宋体" w:hAnsi="宋体"/>
          <w:color w:val="auto"/>
          <w:sz w:val="24"/>
          <w:szCs w:val="24"/>
          <w:highlight w:val="none"/>
        </w:rPr>
        <w:t>要求澄清招标文件的投标人，应在</w:t>
      </w:r>
      <w:r>
        <w:rPr>
          <w:rFonts w:hint="eastAsia" w:ascii="宋体" w:hAnsi="宋体"/>
          <w:color w:val="auto"/>
          <w:sz w:val="24"/>
          <w:szCs w:val="24"/>
          <w:highlight w:val="none"/>
          <w:u w:val="single"/>
        </w:rPr>
        <w:t>2025年2月</w:t>
      </w:r>
      <w:r>
        <w:rPr>
          <w:rFonts w:hint="eastAsia" w:ascii="宋体" w:hAnsi="宋体"/>
          <w:color w:val="auto"/>
          <w:sz w:val="24"/>
          <w:szCs w:val="24"/>
          <w:highlight w:val="none"/>
          <w:u w:val="single"/>
          <w:lang w:val="en-US" w:eastAsia="zh-CN"/>
        </w:rPr>
        <w:t>12</w:t>
      </w:r>
      <w:r>
        <w:rPr>
          <w:rFonts w:hint="eastAsia" w:ascii="宋体" w:hAnsi="宋体"/>
          <w:color w:val="auto"/>
          <w:sz w:val="24"/>
          <w:szCs w:val="24"/>
          <w:highlight w:val="none"/>
          <w:u w:val="single"/>
        </w:rPr>
        <w:t>日</w:t>
      </w:r>
      <w:r>
        <w:rPr>
          <w:rFonts w:hint="eastAsia" w:ascii="宋体" w:hAnsi="宋体"/>
          <w:color w:val="auto"/>
          <w:sz w:val="24"/>
          <w:szCs w:val="24"/>
          <w:highlight w:val="none"/>
        </w:rPr>
        <w:t>16:30时（北京时间）前以电子邮件的方式（不具单位名称）向招标代理提出要求澄清的问题（电子邮箱：</w:t>
      </w:r>
      <w:r>
        <w:rPr>
          <w:rFonts w:hint="eastAsia"/>
          <w:color w:val="auto"/>
          <w:sz w:val="24"/>
          <w:szCs w:val="24"/>
          <w:highlight w:val="none"/>
          <w:u w:val="single"/>
        </w:rPr>
        <w:t xml:space="preserve"> 676682149@qq.com </w:t>
      </w:r>
      <w:r>
        <w:rPr>
          <w:rFonts w:hint="eastAsia" w:ascii="宋体" w:hAnsi="宋体"/>
          <w:color w:val="auto"/>
          <w:sz w:val="24"/>
          <w:szCs w:val="24"/>
          <w:highlight w:val="none"/>
        </w:rPr>
        <w:t>。招标人在投标截止前将以书面形式予以解答，此书面答复（包括对询问的解释，但不说明询问来源）将以补充书面文件形式发布</w:t>
      </w:r>
      <w:bookmarkStart w:id="2" w:name="OLE_LINK30"/>
      <w:r>
        <w:rPr>
          <w:rFonts w:hint="eastAsia" w:ascii="宋体" w:hAnsi="宋体"/>
          <w:color w:val="auto"/>
          <w:sz w:val="24"/>
          <w:szCs w:val="24"/>
          <w:highlight w:val="none"/>
        </w:rPr>
        <w:t>至</w:t>
      </w:r>
      <w:bookmarkEnd w:id="2"/>
      <w:r>
        <w:rPr>
          <w:rFonts w:hint="eastAsia" w:ascii="宋体" w:hAnsi="宋体"/>
          <w:color w:val="auto"/>
          <w:sz w:val="24"/>
          <w:szCs w:val="24"/>
          <w:highlight w:val="none"/>
        </w:rPr>
        <w:t>东南大学南通海洋高等研究院官网，由此而产生的对招标文件内容的修改，将均以书面修改通知的方式发出。</w:t>
      </w:r>
    </w:p>
    <w:p>
      <w:pPr>
        <w:snapToGrid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7.2</w:t>
      </w:r>
      <w:r>
        <w:rPr>
          <w:rFonts w:hint="eastAsia" w:ascii="宋体" w:hAnsi="宋体"/>
          <w:color w:val="auto"/>
          <w:sz w:val="24"/>
          <w:szCs w:val="24"/>
          <w:highlight w:val="none"/>
        </w:rPr>
        <w:t>投标单位对招标单位提供的招标文件所做出的推论、解释和结论，招标单位概不负责。投标单位由于对招标文件的任何推论和误解以及招标单位对有关问题的口头解释所造成的后果，均由投标单位自负。</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rPr>
        <w:t>、招标文件的修改</w:t>
      </w:r>
    </w:p>
    <w:p>
      <w:pPr>
        <w:snapToGrid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8.1</w:t>
      </w:r>
      <w:r>
        <w:rPr>
          <w:rFonts w:hint="eastAsia" w:ascii="宋体" w:hAnsi="宋体"/>
          <w:color w:val="auto"/>
          <w:sz w:val="24"/>
          <w:szCs w:val="24"/>
          <w:highlight w:val="none"/>
        </w:rPr>
        <w:t>招标单位可能会以补充通知的方式修改招标文件，补充通知将作为招标文件的组成部分，具有与招标文件同等效力。</w:t>
      </w:r>
    </w:p>
    <w:p>
      <w:pPr>
        <w:snapToGrid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8.2</w:t>
      </w:r>
      <w:r>
        <w:rPr>
          <w:rFonts w:hint="eastAsia" w:ascii="宋体" w:hAnsi="宋体"/>
          <w:color w:val="auto"/>
          <w:sz w:val="24"/>
          <w:szCs w:val="24"/>
          <w:highlight w:val="none"/>
        </w:rPr>
        <w:t>招标文件修改通知将发布在东南大学南通海洋高等研究院官网</w:t>
      </w:r>
      <w:r>
        <w:rPr>
          <w:rStyle w:val="31"/>
          <w:rFonts w:hint="eastAsia" w:ascii="宋体" w:hAnsi="宋体"/>
          <w:color w:val="auto"/>
          <w:sz w:val="24"/>
          <w:szCs w:val="24"/>
          <w:highlight w:val="none"/>
          <w:u w:val="none"/>
        </w:rPr>
        <w:t>。</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8.3</w:t>
      </w:r>
      <w:r>
        <w:rPr>
          <w:rFonts w:hint="eastAsia" w:ascii="宋体" w:hAnsi="宋体"/>
          <w:color w:val="auto"/>
          <w:sz w:val="24"/>
          <w:szCs w:val="24"/>
          <w:highlight w:val="none"/>
        </w:rPr>
        <w:t>为使投标人有合理的时间将修改通知内容考虑进去，招标人可以酌情延长递交投标文件的截止日期，具体时间将在修改通知中写明。当招标文件、修改通知内容相互矛盾时，以最后发出的书面通知为准。</w:t>
      </w:r>
    </w:p>
    <w:p>
      <w:pPr>
        <w:spacing w:before="156" w:beforeLines="50" w:after="156" w:afterLines="50"/>
        <w:jc w:val="center"/>
        <w:outlineLvl w:val="0"/>
        <w:rPr>
          <w:rFonts w:hint="eastAsia" w:ascii="宋体" w:hAnsi="宋体"/>
          <w:b/>
          <w:color w:val="auto"/>
          <w:sz w:val="32"/>
          <w:szCs w:val="22"/>
          <w:highlight w:val="none"/>
        </w:rPr>
      </w:pPr>
      <w:r>
        <w:rPr>
          <w:rFonts w:hint="eastAsia" w:ascii="宋体" w:hAnsi="宋体"/>
          <w:b/>
          <w:color w:val="auto"/>
          <w:sz w:val="32"/>
          <w:szCs w:val="22"/>
          <w:highlight w:val="none"/>
        </w:rPr>
        <w:t>（三）投标报价</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9</w:t>
      </w:r>
      <w:r>
        <w:rPr>
          <w:rFonts w:hint="eastAsia" w:ascii="宋体" w:hAnsi="宋体"/>
          <w:color w:val="auto"/>
          <w:sz w:val="24"/>
          <w:szCs w:val="24"/>
          <w:highlight w:val="none"/>
        </w:rPr>
        <w:t>、</w:t>
      </w:r>
      <w:r>
        <w:rPr>
          <w:rFonts w:hint="eastAsia" w:ascii="宋体" w:hAnsi="宋体"/>
          <w:color w:val="auto"/>
          <w:spacing w:val="-4"/>
          <w:sz w:val="24"/>
          <w:szCs w:val="24"/>
          <w:highlight w:val="none"/>
        </w:rPr>
        <w:t>投标报价应包括完成招标文件所确定的设计范围和</w:t>
      </w:r>
      <w:r>
        <w:rPr>
          <w:rFonts w:hint="eastAsia" w:ascii="宋体" w:hAnsi="宋体" w:cs="宋体"/>
          <w:color w:val="auto"/>
          <w:sz w:val="24"/>
          <w:szCs w:val="24"/>
          <w:highlight w:val="none"/>
        </w:rPr>
        <w:t>合同条款上所列的</w:t>
      </w:r>
      <w:r>
        <w:rPr>
          <w:rFonts w:hint="eastAsia" w:ascii="宋体" w:hAnsi="宋体"/>
          <w:color w:val="auto"/>
          <w:spacing w:val="-4"/>
          <w:sz w:val="24"/>
          <w:szCs w:val="24"/>
          <w:highlight w:val="none"/>
        </w:rPr>
        <w:t>全部费用。</w:t>
      </w:r>
      <w:r>
        <w:rPr>
          <w:rFonts w:hint="eastAsia" w:ascii="宋体" w:hAnsi="宋体"/>
          <w:color w:val="auto"/>
          <w:sz w:val="24"/>
          <w:szCs w:val="24"/>
          <w:highlight w:val="none"/>
        </w:rPr>
        <w:t>不</w:t>
      </w:r>
      <w:r>
        <w:rPr>
          <w:rFonts w:hint="eastAsia" w:ascii="宋体" w:hAnsi="宋体" w:cs="宋体"/>
          <w:color w:val="auto"/>
          <w:sz w:val="24"/>
          <w:szCs w:val="24"/>
          <w:highlight w:val="none"/>
        </w:rPr>
        <w:t>得以任何理由予以重复。除非招标人对招标文件予以修改，投标人应按本招标文件及招标人提供的技术资料进行报价。任何有选择的报价将不予接受。</w:t>
      </w:r>
    </w:p>
    <w:p>
      <w:pPr>
        <w:pStyle w:val="2"/>
        <w:snapToGrid w:val="0"/>
        <w:spacing w:line="360" w:lineRule="auto"/>
        <w:ind w:firstLine="480" w:firstLineChars="200"/>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9.1</w:t>
      </w:r>
      <w:r>
        <w:rPr>
          <w:rFonts w:hint="eastAsia" w:asciiTheme="minorEastAsia" w:hAnsiTheme="minorEastAsia" w:eastAsiaTheme="minorEastAsia"/>
          <w:color w:val="auto"/>
          <w:sz w:val="24"/>
          <w:highlight w:val="none"/>
        </w:rPr>
        <w:t>投标报价要求：</w:t>
      </w:r>
    </w:p>
    <w:p>
      <w:pPr>
        <w:pStyle w:val="2"/>
        <w:snapToGrid w:val="0"/>
        <w:spacing w:line="360" w:lineRule="auto"/>
        <w:ind w:firstLine="482" w:firstLineChars="200"/>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9.1.1</w:t>
      </w:r>
      <w:r>
        <w:rPr>
          <w:rFonts w:hint="eastAsia" w:asciiTheme="minorEastAsia" w:hAnsiTheme="minorEastAsia" w:eastAsiaTheme="minorEastAsia"/>
          <w:b/>
          <w:color w:val="auto"/>
          <w:sz w:val="24"/>
          <w:highlight w:val="none"/>
        </w:rPr>
        <w:t>设计费采用</w:t>
      </w:r>
      <w:r>
        <w:rPr>
          <w:rFonts w:hint="eastAsia" w:asciiTheme="minorEastAsia" w:hAnsiTheme="minorEastAsia" w:eastAsiaTheme="minorEastAsia"/>
          <w:b/>
          <w:color w:val="auto"/>
          <w:sz w:val="24"/>
          <w:highlight w:val="none"/>
          <w:u w:val="single"/>
        </w:rPr>
        <w:t>固定总价报价方式</w:t>
      </w:r>
      <w:r>
        <w:rPr>
          <w:rFonts w:asciiTheme="minorEastAsia" w:hAnsiTheme="minorEastAsia" w:eastAsiaTheme="minorEastAsia"/>
          <w:b/>
          <w:color w:val="auto"/>
          <w:sz w:val="24"/>
          <w:highlight w:val="none"/>
        </w:rPr>
        <w:t>。</w:t>
      </w:r>
    </w:p>
    <w:p>
      <w:pPr>
        <w:pStyle w:val="2"/>
        <w:snapToGrid w:val="0"/>
        <w:spacing w:line="360" w:lineRule="auto"/>
        <w:ind w:firstLine="482" w:firstLineChars="200"/>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.1.2</w:t>
      </w:r>
      <w:r>
        <w:rPr>
          <w:rFonts w:hint="eastAsia" w:asciiTheme="minorEastAsia" w:hAnsiTheme="minorEastAsia" w:eastAsiaTheme="minorEastAsia"/>
          <w:b/>
          <w:color w:val="auto"/>
          <w:sz w:val="24"/>
          <w:highlight w:val="none"/>
        </w:rPr>
        <w:t>本工程招标人设定招标控制价</w:t>
      </w:r>
      <w:r>
        <w:rPr>
          <w:rFonts w:asciiTheme="minorEastAsia" w:hAnsiTheme="minorEastAsia" w:eastAsiaTheme="minorEastAsia"/>
          <w:b/>
          <w:color w:val="auto"/>
          <w:sz w:val="24"/>
          <w:highlight w:val="none"/>
        </w:rPr>
        <w:t>为人民币</w:t>
      </w:r>
      <w:r>
        <w:rPr>
          <w:rFonts w:hint="eastAsia" w:asciiTheme="minorEastAsia" w:hAnsiTheme="minorEastAsia" w:eastAsiaTheme="minorEastAsia"/>
          <w:b/>
          <w:color w:val="auto"/>
          <w:sz w:val="24"/>
          <w:highlight w:val="none"/>
        </w:rPr>
        <w:t>贰拾</w:t>
      </w:r>
      <w:r>
        <w:rPr>
          <w:rFonts w:hint="eastAsia" w:asciiTheme="minorEastAsia" w:hAnsiTheme="minorEastAsia" w:eastAsiaTheme="minorEastAsia"/>
          <w:b/>
          <w:color w:val="auto"/>
          <w:sz w:val="24"/>
          <w:highlight w:val="none"/>
          <w:u w:val="single"/>
        </w:rPr>
        <w:t>柒万</w:t>
      </w:r>
      <w:r>
        <w:rPr>
          <w:rFonts w:hint="eastAsia" w:asciiTheme="minorEastAsia" w:hAnsiTheme="minorEastAsia" w:eastAsiaTheme="minorEastAsia"/>
          <w:b/>
          <w:color w:val="auto"/>
          <w:sz w:val="24"/>
          <w:highlight w:val="none"/>
        </w:rPr>
        <w:t>元整（¥2</w:t>
      </w:r>
      <w:r>
        <w:rPr>
          <w:rFonts w:hint="eastAsia" w:asciiTheme="minorEastAsia" w:hAnsiTheme="minorEastAsia" w:eastAsiaTheme="minorEastAsia"/>
          <w:b/>
          <w:color w:val="auto"/>
          <w:sz w:val="24"/>
          <w:highlight w:val="none"/>
          <w:u w:val="single"/>
        </w:rPr>
        <w:t>70000</w:t>
      </w:r>
      <w:r>
        <w:rPr>
          <w:rFonts w:hint="eastAsia" w:asciiTheme="minorEastAsia" w:hAnsiTheme="minorEastAsia" w:eastAsiaTheme="minorEastAsia"/>
          <w:b/>
          <w:color w:val="auto"/>
          <w:sz w:val="24"/>
          <w:highlight w:val="none"/>
        </w:rPr>
        <w:t>元）。</w:t>
      </w:r>
      <w:r>
        <w:rPr>
          <w:rFonts w:asciiTheme="minorEastAsia" w:hAnsiTheme="minorEastAsia" w:eastAsiaTheme="minorEastAsia"/>
          <w:b/>
          <w:color w:val="auto"/>
          <w:sz w:val="24"/>
          <w:highlight w:val="none"/>
        </w:rPr>
        <w:t>投标报价</w:t>
      </w:r>
      <w:r>
        <w:rPr>
          <w:rFonts w:hint="eastAsia" w:asciiTheme="minorEastAsia" w:hAnsiTheme="minorEastAsia" w:eastAsiaTheme="minorEastAsia"/>
          <w:b/>
          <w:color w:val="auto"/>
          <w:sz w:val="24"/>
          <w:highlight w:val="none"/>
        </w:rPr>
        <w:t>不得</w:t>
      </w:r>
      <w:r>
        <w:rPr>
          <w:rFonts w:asciiTheme="minorEastAsia" w:hAnsiTheme="minorEastAsia" w:eastAsiaTheme="minorEastAsia"/>
          <w:b/>
          <w:color w:val="auto"/>
          <w:sz w:val="24"/>
          <w:highlight w:val="none"/>
        </w:rPr>
        <w:t>高于或等于招标控制价</w:t>
      </w:r>
      <w:r>
        <w:rPr>
          <w:rFonts w:hint="eastAsia" w:asciiTheme="minorEastAsia" w:hAnsiTheme="minorEastAsia" w:eastAsiaTheme="minorEastAsia"/>
          <w:b/>
          <w:color w:val="auto"/>
          <w:sz w:val="24"/>
          <w:highlight w:val="none"/>
        </w:rPr>
        <w:t>，否则作</w:t>
      </w:r>
      <w:r>
        <w:rPr>
          <w:rFonts w:asciiTheme="minorEastAsia" w:hAnsiTheme="minorEastAsia" w:eastAsiaTheme="minorEastAsia"/>
          <w:b/>
          <w:color w:val="auto"/>
          <w:sz w:val="24"/>
          <w:highlight w:val="none"/>
        </w:rPr>
        <w:t>废标处理。</w:t>
      </w:r>
    </w:p>
    <w:p>
      <w:pPr>
        <w:pStyle w:val="2"/>
        <w:snapToGrid w:val="0"/>
        <w:spacing w:line="360" w:lineRule="auto"/>
        <w:ind w:firstLine="482" w:firstLineChars="200"/>
        <w:rPr>
          <w:rFonts w:hint="eastAsia" w:cs="宋体"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9.1.3</w:t>
      </w:r>
      <w:r>
        <w:rPr>
          <w:rFonts w:hint="eastAsia" w:asciiTheme="minorEastAsia" w:hAnsiTheme="minorEastAsia" w:eastAsiaTheme="minorEastAsia"/>
          <w:b/>
          <w:color w:val="auto"/>
          <w:sz w:val="24"/>
          <w:highlight w:val="none"/>
        </w:rPr>
        <w:t>投标报价的原则：</w:t>
      </w:r>
      <w:r>
        <w:rPr>
          <w:rFonts w:hint="eastAsia" w:cs="宋体" w:asciiTheme="minorEastAsia" w:hAnsiTheme="minorEastAsia" w:eastAsiaTheme="minorEastAsia"/>
          <w:color w:val="auto"/>
          <w:sz w:val="24"/>
          <w:highlight w:val="none"/>
        </w:rPr>
        <w:t>投标总价为完成招标文件约定的所有设计任务的全部费用。（该费用必须综合考虑前期调查、现场服务、设计变更等与本项目设计有关的一切费用，</w:t>
      </w:r>
      <w:r>
        <w:rPr>
          <w:rFonts w:cs="宋体" w:asciiTheme="minorEastAsia" w:hAnsiTheme="minorEastAsia" w:eastAsiaTheme="minorEastAsia"/>
          <w:color w:val="auto"/>
          <w:sz w:val="24"/>
          <w:highlight w:val="none"/>
        </w:rPr>
        <w:t>包括勘察费用</w:t>
      </w:r>
      <w:r>
        <w:rPr>
          <w:rFonts w:hint="eastAsia" w:cs="宋体" w:asciiTheme="minorEastAsia" w:hAnsiTheme="minorEastAsia" w:eastAsiaTheme="minorEastAsia"/>
          <w:color w:val="auto"/>
          <w:sz w:val="24"/>
          <w:highlight w:val="none"/>
        </w:rPr>
        <w:t>）</w:t>
      </w:r>
    </w:p>
    <w:p>
      <w:pPr>
        <w:pStyle w:val="2"/>
        <w:snapToGrid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）现场服务费已含在报价中，现场服务费不得少于设计费总额的</w:t>
      </w:r>
      <w:r>
        <w:rPr>
          <w:rFonts w:asciiTheme="minorEastAsia" w:hAnsiTheme="minorEastAsia" w:eastAsiaTheme="minorEastAsia"/>
          <w:color w:val="auto"/>
          <w:sz w:val="24"/>
          <w:highlight w:val="none"/>
        </w:rPr>
        <w:t>30%</w:t>
      </w:r>
      <w:r>
        <w:rPr>
          <w:rFonts w:hint="eastAsia" w:asciiTheme="minorEastAsia" w:hAnsiTheme="minorEastAsia" w:eastAsiaTheme="minorEastAsia"/>
          <w:color w:val="auto"/>
          <w:sz w:val="24"/>
          <w:highlight w:val="none"/>
        </w:rPr>
        <w:t>。</w:t>
      </w:r>
    </w:p>
    <w:p>
      <w:pPr>
        <w:pStyle w:val="2"/>
        <w:snapToGrid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）设计费最终结算数以审计机关审计结果为准。</w:t>
      </w:r>
    </w:p>
    <w:p>
      <w:pPr>
        <w:pStyle w:val="2"/>
        <w:snapToGrid w:val="0"/>
        <w:spacing w:line="360" w:lineRule="auto"/>
        <w:ind w:firstLine="482" w:firstLineChars="200"/>
        <w:rPr>
          <w:rFonts w:hint="eastAsia" w:cs="宋体" w:asciiTheme="minorEastAsia" w:hAnsiTheme="minorEastAsia" w:eastAsiaTheme="minorEastAsia"/>
          <w:b/>
          <w:color w:val="auto"/>
          <w:sz w:val="24"/>
          <w:highlight w:val="none"/>
        </w:rPr>
      </w:pPr>
      <w:r>
        <w:rPr>
          <w:rFonts w:cs="宋体" w:asciiTheme="minorEastAsia" w:hAnsiTheme="minorEastAsia" w:eastAsiaTheme="minorEastAsia"/>
          <w:b/>
          <w:color w:val="auto"/>
          <w:sz w:val="24"/>
          <w:highlight w:val="none"/>
        </w:rPr>
        <w:t>9.1.4</w:t>
      </w:r>
      <w:r>
        <w:rPr>
          <w:rFonts w:hint="eastAsia" w:cs="宋体" w:asciiTheme="minorEastAsia" w:hAnsiTheme="minorEastAsia" w:eastAsiaTheme="minorEastAsia"/>
          <w:b/>
          <w:color w:val="auto"/>
          <w:sz w:val="24"/>
          <w:highlight w:val="none"/>
        </w:rPr>
        <w:t>设计费报价中应包括后续的现场服务费，现场服务费不得少于设计费总额的</w:t>
      </w:r>
      <w:r>
        <w:rPr>
          <w:rFonts w:cs="宋体" w:asciiTheme="minorEastAsia" w:hAnsiTheme="minorEastAsia" w:eastAsiaTheme="minorEastAsia"/>
          <w:b/>
          <w:color w:val="auto"/>
          <w:sz w:val="24"/>
          <w:highlight w:val="none"/>
        </w:rPr>
        <w:t>30%</w:t>
      </w:r>
      <w:r>
        <w:rPr>
          <w:rFonts w:hint="eastAsia" w:cs="宋体" w:asciiTheme="minorEastAsia" w:hAnsiTheme="minorEastAsia" w:eastAsiaTheme="minorEastAsia"/>
          <w:b/>
          <w:color w:val="auto"/>
          <w:sz w:val="24"/>
          <w:highlight w:val="none"/>
        </w:rPr>
        <w:t>，该费用中不含现场服务履约保证金。</w:t>
      </w:r>
    </w:p>
    <w:p>
      <w:pPr>
        <w:pStyle w:val="2"/>
        <w:snapToGrid w:val="0"/>
        <w:spacing w:line="360" w:lineRule="auto"/>
        <w:ind w:firstLine="482" w:firstLineChars="200"/>
        <w:rPr>
          <w:rFonts w:hint="eastAsia" w:cs="宋体" w:asciiTheme="minorEastAsia" w:hAnsiTheme="minorEastAsia" w:eastAsiaTheme="minorEastAsia"/>
          <w:b/>
          <w:color w:val="auto"/>
          <w:sz w:val="24"/>
          <w:highlight w:val="none"/>
        </w:rPr>
      </w:pPr>
      <w:r>
        <w:rPr>
          <w:rFonts w:cs="宋体" w:asciiTheme="minorEastAsia" w:hAnsiTheme="minorEastAsia" w:eastAsiaTheme="minorEastAsia"/>
          <w:b/>
          <w:color w:val="auto"/>
          <w:sz w:val="24"/>
          <w:highlight w:val="none"/>
        </w:rPr>
        <w:t>9.2</w:t>
      </w:r>
      <w:r>
        <w:rPr>
          <w:rFonts w:hint="eastAsia" w:cs="宋体" w:asciiTheme="minorEastAsia" w:hAnsiTheme="minorEastAsia" w:eastAsiaTheme="minorEastAsia"/>
          <w:b/>
          <w:color w:val="auto"/>
          <w:sz w:val="24"/>
          <w:highlight w:val="none"/>
        </w:rPr>
        <w:t>中标人必须根据招标人的要求对施工图进行修改，直至招标人满意为止，设计费不作调整。并对所承担项目设计的完整性负责。中标单位不履行的，招标人有解除合同、追究违约责任、要求赔偿损失等权利。</w:t>
      </w:r>
    </w:p>
    <w:p>
      <w:pPr>
        <w:pStyle w:val="2"/>
        <w:snapToGrid w:val="0"/>
        <w:spacing w:line="360" w:lineRule="auto"/>
        <w:ind w:firstLine="482" w:firstLineChars="200"/>
        <w:rPr>
          <w:rFonts w:hint="eastAsia" w:cs="宋体"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9.3</w:t>
      </w:r>
      <w:r>
        <w:rPr>
          <w:rFonts w:hint="eastAsia" w:asciiTheme="minorEastAsia" w:hAnsiTheme="minorEastAsia" w:eastAsiaTheme="minorEastAsia"/>
          <w:b/>
          <w:color w:val="auto"/>
          <w:sz w:val="24"/>
          <w:highlight w:val="none"/>
        </w:rPr>
        <w:t>投标设计成果的使用说明</w:t>
      </w:r>
    </w:p>
    <w:p>
      <w:pPr>
        <w:pStyle w:val="14"/>
        <w:tabs>
          <w:tab w:val="left" w:pos="1000"/>
        </w:tabs>
        <w:snapToGrid w:val="0"/>
        <w:spacing w:line="360" w:lineRule="auto"/>
        <w:ind w:firstLine="480" w:firstLineChars="200"/>
        <w:rPr>
          <w:rFonts w:ascii="宋体"/>
          <w:bCs/>
          <w:color w:val="auto"/>
          <w:sz w:val="24"/>
          <w:szCs w:val="24"/>
          <w:highlight w:val="none"/>
        </w:rPr>
      </w:pPr>
      <w:r>
        <w:rPr>
          <w:rFonts w:asciiTheme="minorEastAsia" w:hAnsiTheme="minorEastAsia" w:eastAsiaTheme="minorEastAsia"/>
          <w:bCs/>
          <w:color w:val="auto"/>
          <w:sz w:val="24"/>
          <w:szCs w:val="24"/>
          <w:highlight w:val="none"/>
        </w:rPr>
        <w:t>9.3.1</w:t>
      </w:r>
      <w:r>
        <w:rPr>
          <w:rFonts w:hint="eastAsia" w:asciiTheme="minorEastAsia" w:hAnsiTheme="minorEastAsia" w:eastAsiaTheme="minorEastAsia"/>
          <w:bCs/>
          <w:color w:val="auto"/>
          <w:sz w:val="24"/>
          <w:szCs w:val="24"/>
          <w:highlight w:val="none"/>
        </w:rPr>
        <w:t>中标的投标人（以下简称中标人）应保证招标人不受到来自第三</w:t>
      </w:r>
      <w:r>
        <w:rPr>
          <w:rFonts w:hint="eastAsia" w:ascii="宋体" w:hAnsi="宋体"/>
          <w:bCs/>
          <w:color w:val="auto"/>
          <w:sz w:val="24"/>
          <w:szCs w:val="24"/>
          <w:highlight w:val="none"/>
        </w:rPr>
        <w:t>方关于侵犯设计权的指控，任何第三方如果提出侵权指控，中标人应与第三方交涉并承担可能发生的一切法律责任以及费用和造成的后果，并赔偿招标人的损失。</w:t>
      </w:r>
    </w:p>
    <w:p>
      <w:pPr>
        <w:pStyle w:val="14"/>
        <w:tabs>
          <w:tab w:val="left" w:pos="1000"/>
        </w:tabs>
        <w:snapToGrid w:val="0"/>
        <w:spacing w:line="360" w:lineRule="auto"/>
        <w:ind w:firstLine="480" w:firstLineChars="200"/>
        <w:rPr>
          <w:rFonts w:ascii="宋体"/>
          <w:bCs/>
          <w:color w:val="auto"/>
          <w:sz w:val="24"/>
          <w:szCs w:val="24"/>
          <w:highlight w:val="none"/>
          <w:shd w:val="pct10" w:color="auto" w:fill="FFFFFF"/>
        </w:rPr>
      </w:pPr>
      <w:r>
        <w:rPr>
          <w:rFonts w:ascii="宋体" w:hAnsi="宋体"/>
          <w:bCs/>
          <w:color w:val="auto"/>
          <w:sz w:val="24"/>
          <w:szCs w:val="24"/>
          <w:highlight w:val="none"/>
        </w:rPr>
        <w:t>9.3.2</w:t>
      </w:r>
      <w:r>
        <w:rPr>
          <w:rFonts w:hint="eastAsia" w:ascii="宋体" w:hAnsi="宋体"/>
          <w:bCs/>
          <w:color w:val="auto"/>
          <w:sz w:val="24"/>
          <w:szCs w:val="24"/>
          <w:highlight w:val="none"/>
        </w:rPr>
        <w:t>未经投标人书面同意，招标人不得将交付的技术标文件向第三方转让或用于本招标范围外的其他建设项目。招标人对未中标的投标人经济</w:t>
      </w:r>
      <w:r>
        <w:rPr>
          <w:rFonts w:ascii="宋体" w:hAnsi="宋体"/>
          <w:bCs/>
          <w:color w:val="auto"/>
          <w:sz w:val="24"/>
          <w:szCs w:val="24"/>
          <w:highlight w:val="none"/>
        </w:rPr>
        <w:t>补偿标准，</w:t>
      </w:r>
      <w:r>
        <w:rPr>
          <w:rFonts w:hint="eastAsia" w:ascii="宋体" w:hAnsi="宋体"/>
          <w:bCs/>
          <w:color w:val="auto"/>
          <w:sz w:val="24"/>
          <w:szCs w:val="24"/>
          <w:highlight w:val="none"/>
        </w:rPr>
        <w:t>详见</w:t>
      </w:r>
      <w:r>
        <w:rPr>
          <w:rFonts w:ascii="宋体" w:hAnsi="宋体"/>
          <w:bCs/>
          <w:color w:val="auto"/>
          <w:sz w:val="24"/>
          <w:szCs w:val="24"/>
          <w:highlight w:val="none"/>
        </w:rPr>
        <w:t>投标须知前附表。</w:t>
      </w:r>
    </w:p>
    <w:p>
      <w:pPr>
        <w:spacing w:before="156" w:beforeLines="50" w:after="156" w:afterLines="50"/>
        <w:jc w:val="center"/>
        <w:outlineLvl w:val="0"/>
        <w:rPr>
          <w:rFonts w:hint="eastAsia" w:ascii="宋体" w:hAnsi="宋体"/>
          <w:b/>
          <w:color w:val="auto"/>
          <w:sz w:val="32"/>
          <w:szCs w:val="22"/>
          <w:highlight w:val="none"/>
        </w:rPr>
      </w:pPr>
      <w:r>
        <w:rPr>
          <w:rFonts w:hint="eastAsia" w:ascii="宋体" w:hAnsi="宋体"/>
          <w:b/>
          <w:color w:val="auto"/>
          <w:sz w:val="32"/>
          <w:szCs w:val="22"/>
          <w:highlight w:val="none"/>
        </w:rPr>
        <w:t>（四）投标文件</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10</w:t>
      </w:r>
      <w:r>
        <w:rPr>
          <w:rFonts w:hint="eastAsia" w:ascii="宋体" w:hAnsi="宋体"/>
          <w:color w:val="auto"/>
          <w:sz w:val="24"/>
          <w:szCs w:val="24"/>
          <w:highlight w:val="none"/>
        </w:rPr>
        <w:t>、投标文件包括下列内容：</w:t>
      </w:r>
    </w:p>
    <w:p>
      <w:pPr>
        <w:pStyle w:val="14"/>
        <w:tabs>
          <w:tab w:val="left" w:pos="1000"/>
        </w:tabs>
        <w:snapToGrid w:val="0"/>
        <w:spacing w:line="36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本项目投标文件由</w:t>
      </w:r>
      <w:r>
        <w:rPr>
          <w:rFonts w:hint="eastAsia" w:ascii="宋体" w:hAnsi="宋体"/>
          <w:b/>
          <w:color w:val="auto"/>
          <w:sz w:val="24"/>
          <w:szCs w:val="24"/>
          <w:highlight w:val="none"/>
          <w:u w:val="single"/>
        </w:rPr>
        <w:t>资格审查文件、商务标、技术标、电子投标文件</w:t>
      </w:r>
      <w:r>
        <w:rPr>
          <w:rFonts w:hint="eastAsia" w:ascii="宋体" w:hAnsi="宋体"/>
          <w:bCs/>
          <w:color w:val="auto"/>
          <w:sz w:val="24"/>
          <w:szCs w:val="24"/>
          <w:highlight w:val="none"/>
        </w:rPr>
        <w:t>四部分组成。</w:t>
      </w:r>
    </w:p>
    <w:p>
      <w:pPr>
        <w:pStyle w:val="14"/>
        <w:tabs>
          <w:tab w:val="left" w:pos="1000"/>
        </w:tabs>
        <w:snapToGrid w:val="0"/>
        <w:spacing w:line="360" w:lineRule="auto"/>
        <w:ind w:firstLine="482" w:firstLineChars="200"/>
        <w:rPr>
          <w:rFonts w:ascii="宋体"/>
          <w:b/>
          <w:bCs/>
          <w:color w:val="auto"/>
          <w:sz w:val="24"/>
          <w:szCs w:val="24"/>
          <w:highlight w:val="none"/>
        </w:rPr>
      </w:pPr>
      <w:r>
        <w:rPr>
          <w:rFonts w:ascii="宋体" w:hAnsi="宋体"/>
          <w:b/>
          <w:bCs/>
          <w:color w:val="auto"/>
          <w:sz w:val="24"/>
          <w:szCs w:val="24"/>
          <w:highlight w:val="none"/>
        </w:rPr>
        <w:t xml:space="preserve">10.1 </w:t>
      </w:r>
      <w:r>
        <w:rPr>
          <w:rFonts w:hint="eastAsia" w:ascii="宋体" w:hAnsi="宋体"/>
          <w:b/>
          <w:bCs/>
          <w:color w:val="auto"/>
          <w:sz w:val="24"/>
          <w:szCs w:val="24"/>
          <w:highlight w:val="none"/>
        </w:rPr>
        <w:t>资格审查文件应包括下列内容：</w:t>
      </w:r>
    </w:p>
    <w:p>
      <w:pPr>
        <w:pStyle w:val="14"/>
        <w:tabs>
          <w:tab w:val="left" w:pos="1000"/>
        </w:tabs>
        <w:snapToGrid w:val="0"/>
        <w:spacing w:line="360" w:lineRule="auto"/>
        <w:ind w:firstLine="480" w:firstLineChars="200"/>
        <w:rPr>
          <w:rFonts w:ascii="宋体"/>
          <w:b/>
          <w:bCs/>
          <w:color w:val="auto"/>
          <w:sz w:val="24"/>
          <w:szCs w:val="24"/>
          <w:highlight w:val="none"/>
        </w:rPr>
      </w:pPr>
      <w:r>
        <w:rPr>
          <w:rFonts w:ascii="宋体" w:hAnsi="宋体"/>
          <w:bCs/>
          <w:color w:val="auto"/>
          <w:sz w:val="24"/>
          <w:szCs w:val="24"/>
          <w:highlight w:val="none"/>
        </w:rPr>
        <w:t>10.1.1</w:t>
      </w:r>
      <w:r>
        <w:rPr>
          <w:rFonts w:hint="eastAsia" w:ascii="宋体" w:hAnsi="宋体"/>
          <w:bCs/>
          <w:color w:val="auto"/>
          <w:sz w:val="24"/>
          <w:szCs w:val="24"/>
          <w:highlight w:val="none"/>
        </w:rPr>
        <w:t xml:space="preserve"> 投标文件格式中的“四、资格证明文件格式”中的所有表格；</w:t>
      </w:r>
    </w:p>
    <w:p>
      <w:pPr>
        <w:pStyle w:val="14"/>
        <w:tabs>
          <w:tab w:val="left" w:pos="1000"/>
        </w:tabs>
        <w:snapToGrid w:val="0"/>
        <w:spacing w:line="360" w:lineRule="auto"/>
        <w:ind w:firstLine="480" w:firstLineChars="200"/>
        <w:rPr>
          <w:rFonts w:hint="eastAsia" w:ascii="宋体" w:hAnsi="宋体"/>
          <w:bCs/>
          <w:color w:val="auto"/>
          <w:sz w:val="24"/>
          <w:szCs w:val="24"/>
          <w:highlight w:val="none"/>
        </w:rPr>
      </w:pPr>
      <w:r>
        <w:rPr>
          <w:rFonts w:ascii="宋体" w:hAnsi="宋体"/>
          <w:bCs/>
          <w:color w:val="auto"/>
          <w:sz w:val="24"/>
          <w:szCs w:val="24"/>
          <w:highlight w:val="none"/>
        </w:rPr>
        <w:t>10.1.2</w:t>
      </w:r>
      <w:r>
        <w:rPr>
          <w:rFonts w:hint="eastAsia" w:ascii="宋体" w:hAnsi="宋体"/>
          <w:bCs/>
          <w:color w:val="auto"/>
          <w:sz w:val="24"/>
          <w:szCs w:val="24"/>
          <w:highlight w:val="none"/>
        </w:rPr>
        <w:t>企业营业执照、企业资质证书；</w:t>
      </w:r>
    </w:p>
    <w:p>
      <w:pPr>
        <w:pStyle w:val="14"/>
        <w:tabs>
          <w:tab w:val="left" w:pos="1000"/>
        </w:tabs>
        <w:snapToGrid w:val="0"/>
        <w:spacing w:line="360" w:lineRule="auto"/>
        <w:ind w:firstLine="480" w:firstLineChars="200"/>
        <w:rPr>
          <w:rFonts w:hint="eastAsia" w:ascii="宋体" w:hAnsi="宋体"/>
          <w:color w:val="auto"/>
          <w:sz w:val="24"/>
          <w:szCs w:val="24"/>
          <w:highlight w:val="none"/>
        </w:rPr>
      </w:pPr>
      <w:r>
        <w:rPr>
          <w:rFonts w:ascii="宋体" w:hAnsi="宋体"/>
          <w:bCs/>
          <w:color w:val="auto"/>
          <w:sz w:val="24"/>
          <w:szCs w:val="24"/>
          <w:highlight w:val="none"/>
        </w:rPr>
        <w:t>10.1.3</w:t>
      </w:r>
      <w:r>
        <w:rPr>
          <w:rFonts w:hint="eastAsia" w:ascii="宋体" w:hAnsi="宋体"/>
          <w:bCs/>
          <w:color w:val="auto"/>
          <w:sz w:val="24"/>
          <w:szCs w:val="24"/>
          <w:highlight w:val="none"/>
        </w:rPr>
        <w:t>项目负责人</w:t>
      </w:r>
      <w:r>
        <w:rPr>
          <w:rFonts w:hint="eastAsia" w:ascii="宋体" w:hAnsi="宋体"/>
          <w:color w:val="auto"/>
          <w:sz w:val="24"/>
          <w:szCs w:val="24"/>
          <w:highlight w:val="none"/>
        </w:rPr>
        <w:t>资质证书</w:t>
      </w:r>
      <w:r>
        <w:rPr>
          <w:rFonts w:ascii="宋体" w:hAnsi="宋体"/>
          <w:color w:val="auto"/>
          <w:sz w:val="24"/>
          <w:szCs w:val="24"/>
          <w:highlight w:val="none"/>
        </w:rPr>
        <w:t>；</w:t>
      </w:r>
    </w:p>
    <w:p>
      <w:pPr>
        <w:snapToGrid w:val="0"/>
        <w:spacing w:line="360" w:lineRule="auto"/>
        <w:ind w:firstLine="480" w:firstLineChars="200"/>
        <w:rPr>
          <w:rFonts w:hint="eastAsia" w:ascii="宋体" w:hAnsi="宋体"/>
          <w:color w:val="auto"/>
          <w:sz w:val="24"/>
          <w:szCs w:val="24"/>
          <w:highlight w:val="none"/>
        </w:rPr>
      </w:pPr>
      <w:r>
        <w:rPr>
          <w:rFonts w:ascii="宋体" w:hAnsi="宋体"/>
          <w:bCs/>
          <w:color w:val="auto"/>
          <w:sz w:val="24"/>
          <w:szCs w:val="24"/>
          <w:highlight w:val="none"/>
        </w:rPr>
        <w:t>10.1.4</w:t>
      </w:r>
      <w:r>
        <w:rPr>
          <w:rFonts w:hint="eastAsia" w:ascii="宋体" w:hAnsi="宋体"/>
          <w:bCs/>
          <w:color w:val="auto"/>
          <w:sz w:val="24"/>
          <w:szCs w:val="24"/>
          <w:highlight w:val="none"/>
        </w:rPr>
        <w:t>项目负责人为投标单位正式人员的证明材料</w:t>
      </w:r>
      <w:r>
        <w:rPr>
          <w:rFonts w:hint="eastAsia" w:ascii="宋体" w:hAnsi="宋体"/>
          <w:b/>
          <w:color w:val="auto"/>
          <w:sz w:val="24"/>
          <w:highlight w:val="none"/>
        </w:rPr>
        <w:t>（须提供拟派人员与投标企业双方签订的有效劳动合同及社保机构出具的由企业为拟派项目负责人缴纳的 2024年</w:t>
      </w:r>
      <w:r>
        <w:rPr>
          <w:rFonts w:hint="eastAsia" w:ascii="宋体" w:hAnsi="宋体"/>
          <w:b/>
          <w:color w:val="auto"/>
          <w:sz w:val="24"/>
          <w:highlight w:val="none"/>
          <w:lang w:val="en-US" w:eastAsia="zh-CN"/>
        </w:rPr>
        <w:t>8</w:t>
      </w:r>
      <w:r>
        <w:rPr>
          <w:rFonts w:hint="eastAsia" w:ascii="宋体" w:hAnsi="宋体"/>
          <w:b/>
          <w:color w:val="auto"/>
          <w:sz w:val="24"/>
          <w:highlight w:val="none"/>
        </w:rPr>
        <w:t>月至 20225年1月连续 6 个月的社保缴费清单）</w:t>
      </w:r>
      <w:r>
        <w:rPr>
          <w:rFonts w:hint="eastAsia" w:ascii="宋体" w:hAnsi="宋体"/>
          <w:color w:val="auto"/>
          <w:sz w:val="24"/>
          <w:szCs w:val="24"/>
          <w:highlight w:val="none"/>
        </w:rPr>
        <w:t>；</w:t>
      </w:r>
    </w:p>
    <w:p>
      <w:pPr>
        <w:snapToGrid w:val="0"/>
        <w:spacing w:line="360" w:lineRule="auto"/>
        <w:rPr>
          <w:rFonts w:hint="eastAsia" w:ascii="宋体" w:hAnsi="宋体"/>
          <w:b/>
          <w:color w:val="auto"/>
          <w:sz w:val="23"/>
          <w:szCs w:val="23"/>
          <w:highlight w:val="none"/>
        </w:rPr>
      </w:pPr>
      <w:r>
        <w:rPr>
          <w:rFonts w:hint="eastAsia" w:ascii="宋体" w:hAnsi="宋体"/>
          <w:color w:val="auto"/>
          <w:sz w:val="24"/>
          <w:szCs w:val="24"/>
          <w:highlight w:val="none"/>
        </w:rPr>
        <w:t xml:space="preserve">    10.1.5投标人认为必要的其他资料。</w:t>
      </w:r>
    </w:p>
    <w:p>
      <w:pPr>
        <w:pStyle w:val="14"/>
        <w:tabs>
          <w:tab w:val="left" w:pos="1000"/>
        </w:tabs>
        <w:snapToGrid w:val="0"/>
        <w:spacing w:line="360" w:lineRule="auto"/>
        <w:ind w:firstLine="482" w:firstLineChars="200"/>
        <w:rPr>
          <w:rFonts w:ascii="宋体"/>
          <w:b/>
          <w:bCs/>
          <w:color w:val="auto"/>
          <w:sz w:val="24"/>
          <w:szCs w:val="24"/>
          <w:highlight w:val="none"/>
          <w:u w:val="wave"/>
        </w:rPr>
      </w:pPr>
      <w:r>
        <w:rPr>
          <w:rFonts w:hint="eastAsia" w:ascii="宋体" w:hAnsi="宋体"/>
          <w:b/>
          <w:bCs/>
          <w:color w:val="auto"/>
          <w:sz w:val="24"/>
          <w:szCs w:val="24"/>
          <w:highlight w:val="none"/>
          <w:u w:val="wave"/>
        </w:rPr>
        <w:t>以上所有复印件均需加盖投标单位公章</w:t>
      </w:r>
      <w:r>
        <w:rPr>
          <w:rFonts w:hint="eastAsia" w:ascii="宋体" w:hAnsi="宋体"/>
          <w:b/>
          <w:color w:val="auto"/>
          <w:sz w:val="24"/>
          <w:highlight w:val="none"/>
          <w:u w:val="wave"/>
        </w:rPr>
        <w:t>。</w:t>
      </w:r>
    </w:p>
    <w:p>
      <w:pPr>
        <w:snapToGrid w:val="0"/>
        <w:spacing w:line="360" w:lineRule="auto"/>
        <w:ind w:firstLine="482" w:firstLineChars="200"/>
        <w:rPr>
          <w:rFonts w:hint="eastAsia" w:ascii="宋体" w:hAnsi="宋体"/>
          <w:b/>
          <w:color w:val="auto"/>
          <w:sz w:val="24"/>
          <w:highlight w:val="none"/>
          <w:u w:val="wave"/>
        </w:rPr>
      </w:pPr>
      <w:r>
        <w:rPr>
          <w:rFonts w:hint="eastAsia" w:ascii="宋体" w:hAnsi="宋体"/>
          <w:b/>
          <w:color w:val="auto"/>
          <w:sz w:val="24"/>
          <w:highlight w:val="none"/>
          <w:u w:val="wave"/>
        </w:rPr>
        <w:t>未尽之处具体详见第六章</w:t>
      </w:r>
      <w:r>
        <w:rPr>
          <w:rFonts w:hint="eastAsia" w:ascii="宋体"/>
          <w:b/>
          <w:color w:val="auto"/>
          <w:sz w:val="24"/>
          <w:highlight w:val="none"/>
          <w:u w:val="wave"/>
        </w:rPr>
        <w:t>“</w:t>
      </w:r>
      <w:r>
        <w:rPr>
          <w:rFonts w:hint="eastAsia" w:ascii="宋体" w:hAnsi="宋体"/>
          <w:b/>
          <w:color w:val="auto"/>
          <w:sz w:val="24"/>
          <w:highlight w:val="none"/>
          <w:u w:val="wave"/>
        </w:rPr>
        <w:t>评标办法</w:t>
      </w:r>
      <w:r>
        <w:rPr>
          <w:rFonts w:hint="eastAsia" w:ascii="宋体"/>
          <w:b/>
          <w:color w:val="auto"/>
          <w:sz w:val="24"/>
          <w:highlight w:val="none"/>
          <w:u w:val="wave"/>
        </w:rPr>
        <w:t>”</w:t>
      </w:r>
      <w:r>
        <w:rPr>
          <w:rFonts w:hint="eastAsia" w:ascii="宋体" w:hAnsi="宋体"/>
          <w:b/>
          <w:color w:val="auto"/>
          <w:sz w:val="24"/>
          <w:highlight w:val="none"/>
          <w:u w:val="wave"/>
        </w:rPr>
        <w:t>中的</w:t>
      </w:r>
      <w:r>
        <w:rPr>
          <w:rFonts w:hint="eastAsia" w:ascii="宋体"/>
          <w:b/>
          <w:color w:val="auto"/>
          <w:sz w:val="24"/>
          <w:highlight w:val="none"/>
          <w:u w:val="wave"/>
        </w:rPr>
        <w:t>“</w:t>
      </w:r>
      <w:r>
        <w:rPr>
          <w:rFonts w:hint="eastAsia" w:ascii="宋体" w:hAnsi="宋体"/>
          <w:b/>
          <w:color w:val="auto"/>
          <w:sz w:val="24"/>
          <w:highlight w:val="none"/>
          <w:u w:val="wave"/>
        </w:rPr>
        <w:t>资格审查标准汇总表</w:t>
      </w:r>
      <w:r>
        <w:rPr>
          <w:rFonts w:hint="eastAsia" w:ascii="宋体"/>
          <w:b/>
          <w:color w:val="auto"/>
          <w:sz w:val="24"/>
          <w:highlight w:val="none"/>
          <w:u w:val="wave"/>
        </w:rPr>
        <w:t>”</w:t>
      </w:r>
      <w:r>
        <w:rPr>
          <w:rFonts w:hint="eastAsia" w:ascii="宋体" w:hAnsi="宋体"/>
          <w:b/>
          <w:color w:val="auto"/>
          <w:sz w:val="24"/>
          <w:highlight w:val="none"/>
          <w:u w:val="wave"/>
        </w:rPr>
        <w:t>。提供的资格审查材料及审查标准，前后矛盾的以《资格审查标准汇总表》为准。</w:t>
      </w:r>
    </w:p>
    <w:p>
      <w:pPr>
        <w:snapToGrid w:val="0"/>
        <w:spacing w:line="360" w:lineRule="auto"/>
        <w:ind w:firstLine="482" w:firstLineChars="200"/>
        <w:rPr>
          <w:rFonts w:hint="eastAsia" w:ascii="宋体" w:hAnsi="宋体"/>
          <w:bCs/>
          <w:color w:val="auto"/>
          <w:sz w:val="24"/>
          <w:szCs w:val="24"/>
          <w:highlight w:val="none"/>
        </w:rPr>
      </w:pPr>
      <w:r>
        <w:rPr>
          <w:rFonts w:ascii="宋体" w:hAnsi="宋体"/>
          <w:b/>
          <w:bCs/>
          <w:color w:val="auto"/>
          <w:sz w:val="24"/>
          <w:szCs w:val="24"/>
          <w:highlight w:val="none"/>
        </w:rPr>
        <w:t>10.2</w:t>
      </w:r>
      <w:r>
        <w:rPr>
          <w:rFonts w:hint="eastAsia" w:ascii="宋体" w:hAnsi="宋体"/>
          <w:b/>
          <w:bCs/>
          <w:color w:val="auto"/>
          <w:sz w:val="24"/>
          <w:szCs w:val="24"/>
          <w:highlight w:val="none"/>
        </w:rPr>
        <w:t>商务标应包括下列内容</w:t>
      </w:r>
      <w:r>
        <w:rPr>
          <w:rFonts w:hint="eastAsia" w:ascii="宋体" w:hAnsi="宋体"/>
          <w:bCs/>
          <w:color w:val="auto"/>
          <w:sz w:val="24"/>
          <w:szCs w:val="24"/>
          <w:highlight w:val="none"/>
        </w:rPr>
        <w:t>：</w:t>
      </w:r>
    </w:p>
    <w:p>
      <w:pPr>
        <w:snapToGrid w:val="0"/>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10.2.1 </w:t>
      </w:r>
      <w:r>
        <w:rPr>
          <w:rFonts w:hint="eastAsia" w:ascii="宋体" w:hAnsi="宋体" w:cs="宋体"/>
          <w:color w:val="auto"/>
          <w:sz w:val="24"/>
          <w:szCs w:val="24"/>
          <w:highlight w:val="none"/>
        </w:rPr>
        <w:t>投标函；</w:t>
      </w:r>
    </w:p>
    <w:p>
      <w:pPr>
        <w:snapToGrid w:val="0"/>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10.2.2 </w:t>
      </w:r>
      <w:r>
        <w:rPr>
          <w:rFonts w:hint="eastAsia" w:ascii="宋体" w:hAnsi="宋体" w:cs="宋体"/>
          <w:color w:val="auto"/>
          <w:sz w:val="24"/>
          <w:szCs w:val="24"/>
          <w:highlight w:val="none"/>
        </w:rPr>
        <w:t>法定代表人资格证明；</w:t>
      </w:r>
    </w:p>
    <w:p>
      <w:pPr>
        <w:snapToGrid w:val="0"/>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10.2.3 </w:t>
      </w:r>
      <w:r>
        <w:rPr>
          <w:rFonts w:hint="eastAsia" w:ascii="宋体" w:hAnsi="宋体" w:cs="宋体"/>
          <w:color w:val="auto"/>
          <w:sz w:val="24"/>
          <w:szCs w:val="24"/>
          <w:highlight w:val="none"/>
        </w:rPr>
        <w:t>法定代表人授权委托书（如有）；</w:t>
      </w:r>
    </w:p>
    <w:p>
      <w:pPr>
        <w:snapToGrid w:val="0"/>
        <w:spacing w:line="360" w:lineRule="auto"/>
        <w:ind w:firstLine="480" w:firstLineChars="200"/>
        <w:rPr>
          <w:color w:val="auto"/>
          <w:sz w:val="24"/>
          <w:szCs w:val="24"/>
          <w:highlight w:val="none"/>
        </w:rPr>
      </w:pPr>
      <w:r>
        <w:rPr>
          <w:rFonts w:ascii="宋体" w:hAnsi="宋体" w:cs="宋体"/>
          <w:color w:val="auto"/>
          <w:sz w:val="24"/>
          <w:szCs w:val="24"/>
          <w:highlight w:val="none"/>
        </w:rPr>
        <w:t>10.2.</w:t>
      </w:r>
      <w:r>
        <w:rPr>
          <w:rFonts w:hint="eastAsia" w:ascii="宋体" w:hAnsi="宋体" w:cs="宋体"/>
          <w:color w:val="auto"/>
          <w:sz w:val="24"/>
          <w:szCs w:val="24"/>
          <w:highlight w:val="none"/>
        </w:rPr>
        <w:t>4</w:t>
      </w:r>
      <w:r>
        <w:rPr>
          <w:rFonts w:hint="eastAsia"/>
          <w:color w:val="auto"/>
          <w:sz w:val="24"/>
          <w:szCs w:val="24"/>
          <w:highlight w:val="none"/>
        </w:rPr>
        <w:t>企业业绩；</w:t>
      </w:r>
    </w:p>
    <w:p>
      <w:pPr>
        <w:snapToGrid w:val="0"/>
        <w:spacing w:line="360" w:lineRule="auto"/>
        <w:ind w:firstLine="480" w:firstLineChars="200"/>
        <w:rPr>
          <w:color w:val="auto"/>
          <w:sz w:val="24"/>
          <w:szCs w:val="24"/>
          <w:highlight w:val="none"/>
        </w:rPr>
      </w:pPr>
      <w:r>
        <w:rPr>
          <w:rFonts w:ascii="宋体" w:hAnsi="宋体" w:cs="宋体"/>
          <w:color w:val="auto"/>
          <w:sz w:val="24"/>
          <w:szCs w:val="24"/>
          <w:highlight w:val="none"/>
        </w:rPr>
        <w:t>10.2.</w:t>
      </w:r>
      <w:r>
        <w:rPr>
          <w:rFonts w:hint="eastAsia" w:ascii="宋体" w:hAnsi="宋体" w:cs="宋体"/>
          <w:color w:val="auto"/>
          <w:sz w:val="24"/>
          <w:szCs w:val="24"/>
          <w:highlight w:val="none"/>
        </w:rPr>
        <w:t>5</w:t>
      </w:r>
      <w:r>
        <w:rPr>
          <w:rFonts w:hint="eastAsia"/>
          <w:color w:val="auto"/>
          <w:sz w:val="24"/>
          <w:szCs w:val="24"/>
          <w:highlight w:val="none"/>
        </w:rPr>
        <w:t>项目负责人业绩；</w:t>
      </w:r>
    </w:p>
    <w:p>
      <w:pPr>
        <w:snapToGrid w:val="0"/>
        <w:spacing w:line="360" w:lineRule="auto"/>
        <w:ind w:firstLine="480" w:firstLineChars="200"/>
        <w:rPr>
          <w:rFonts w:eastAsia="仿宋_GB2312"/>
          <w:color w:val="auto"/>
          <w:sz w:val="24"/>
          <w:szCs w:val="24"/>
          <w:highlight w:val="none"/>
        </w:rPr>
      </w:pPr>
      <w:r>
        <w:rPr>
          <w:rFonts w:ascii="宋体" w:hAnsi="宋体" w:cs="宋体"/>
          <w:color w:val="auto"/>
          <w:sz w:val="24"/>
          <w:szCs w:val="24"/>
          <w:highlight w:val="none"/>
        </w:rPr>
        <w:t>10.2.</w:t>
      </w:r>
      <w:r>
        <w:rPr>
          <w:rFonts w:hint="eastAsia" w:ascii="宋体" w:hAnsi="宋体" w:cs="宋体"/>
          <w:color w:val="auto"/>
          <w:sz w:val="24"/>
          <w:szCs w:val="24"/>
          <w:highlight w:val="none"/>
        </w:rPr>
        <w:t>6</w:t>
      </w:r>
      <w:r>
        <w:rPr>
          <w:rFonts w:hint="eastAsia"/>
          <w:color w:val="auto"/>
          <w:sz w:val="24"/>
          <w:szCs w:val="24"/>
          <w:highlight w:val="none"/>
        </w:rPr>
        <w:t>项目负责人实力；</w:t>
      </w:r>
    </w:p>
    <w:p>
      <w:pPr>
        <w:snapToGrid w:val="0"/>
        <w:spacing w:line="360" w:lineRule="auto"/>
        <w:ind w:firstLine="480" w:firstLineChars="200"/>
        <w:rPr>
          <w:rFonts w:hint="eastAsia" w:ascii="宋体" w:hAnsi="宋体"/>
          <w:b/>
          <w:bCs/>
          <w:color w:val="auto"/>
          <w:sz w:val="24"/>
          <w:szCs w:val="24"/>
          <w:highlight w:val="none"/>
        </w:rPr>
      </w:pPr>
      <w:r>
        <w:rPr>
          <w:rFonts w:ascii="宋体" w:hAnsi="宋体" w:cs="宋体"/>
          <w:color w:val="auto"/>
          <w:sz w:val="24"/>
          <w:szCs w:val="24"/>
          <w:highlight w:val="none"/>
        </w:rPr>
        <w:t>10.2.</w:t>
      </w:r>
      <w:r>
        <w:rPr>
          <w:rFonts w:hint="eastAsia" w:ascii="宋体" w:hAnsi="宋体" w:cs="宋体"/>
          <w:color w:val="auto"/>
          <w:sz w:val="24"/>
          <w:szCs w:val="24"/>
          <w:highlight w:val="none"/>
        </w:rPr>
        <w:t>7</w:t>
      </w:r>
      <w:r>
        <w:rPr>
          <w:rFonts w:hint="eastAsia"/>
          <w:color w:val="auto"/>
          <w:sz w:val="24"/>
          <w:szCs w:val="24"/>
          <w:highlight w:val="none"/>
        </w:rPr>
        <w:t>项目组其他成员实力。</w:t>
      </w:r>
    </w:p>
    <w:p>
      <w:pPr>
        <w:snapToGrid w:val="0"/>
        <w:spacing w:line="360" w:lineRule="auto"/>
        <w:ind w:firstLine="482" w:firstLineChars="200"/>
        <w:rPr>
          <w:rFonts w:hint="eastAsia" w:ascii="宋体" w:hAnsi="宋体"/>
          <w:b/>
          <w:bCs/>
          <w:color w:val="auto"/>
          <w:sz w:val="24"/>
          <w:szCs w:val="24"/>
          <w:highlight w:val="none"/>
        </w:rPr>
      </w:pPr>
      <w:r>
        <w:rPr>
          <w:rFonts w:ascii="宋体" w:hAnsi="宋体"/>
          <w:b/>
          <w:bCs/>
          <w:color w:val="auto"/>
          <w:sz w:val="24"/>
          <w:szCs w:val="24"/>
          <w:highlight w:val="none"/>
        </w:rPr>
        <w:t>10.3</w:t>
      </w:r>
      <w:r>
        <w:rPr>
          <w:rFonts w:hint="eastAsia" w:ascii="宋体" w:hAnsi="宋体"/>
          <w:b/>
          <w:bCs/>
          <w:color w:val="auto"/>
          <w:sz w:val="24"/>
          <w:szCs w:val="24"/>
          <w:highlight w:val="none"/>
        </w:rPr>
        <w:t>技术标应包括以下内容：（暗标）</w:t>
      </w:r>
    </w:p>
    <w:p>
      <w:pPr>
        <w:snapToGrid w:val="0"/>
        <w:spacing w:line="360" w:lineRule="auto"/>
        <w:ind w:firstLine="480" w:firstLineChars="200"/>
        <w:rPr>
          <w:rFonts w:hint="eastAsia" w:ascii="宋体" w:hAnsi="宋体"/>
          <w:bCs/>
          <w:color w:val="auto"/>
          <w:sz w:val="24"/>
          <w:szCs w:val="24"/>
          <w:highlight w:val="none"/>
        </w:rPr>
      </w:pPr>
      <w:r>
        <w:rPr>
          <w:rFonts w:ascii="宋体" w:hAnsi="宋体"/>
          <w:bCs/>
          <w:color w:val="auto"/>
          <w:sz w:val="24"/>
          <w:szCs w:val="24"/>
          <w:highlight w:val="none"/>
        </w:rPr>
        <w:t>10.3.1</w:t>
      </w:r>
      <w:r>
        <w:rPr>
          <w:rFonts w:hint="eastAsia" w:ascii="宋体" w:hAnsi="宋体"/>
          <w:bCs/>
          <w:color w:val="auto"/>
          <w:sz w:val="24"/>
          <w:szCs w:val="24"/>
          <w:highlight w:val="none"/>
        </w:rPr>
        <w:t>投标人根据第六章评标方法内的技术标评分细则相关要求编写技术标。</w:t>
      </w:r>
    </w:p>
    <w:p>
      <w:pPr>
        <w:snapToGrid w:val="0"/>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10.4电子投标文件应包括下列内容：</w:t>
      </w:r>
    </w:p>
    <w:p>
      <w:pPr>
        <w:tabs>
          <w:tab w:val="left" w:pos="1000"/>
        </w:tabs>
        <w:spacing w:line="360" w:lineRule="auto"/>
        <w:ind w:firstLine="482" w:firstLineChars="200"/>
        <w:rPr>
          <w:rFonts w:ascii="仿宋_GB2312"/>
          <w:b/>
          <w:bCs/>
          <w:color w:val="auto"/>
          <w:sz w:val="24"/>
          <w:szCs w:val="24"/>
          <w:highlight w:val="none"/>
        </w:rPr>
      </w:pPr>
      <w:r>
        <w:rPr>
          <w:rFonts w:ascii="仿宋_GB2312"/>
          <w:b/>
          <w:bCs/>
          <w:color w:val="auto"/>
          <w:sz w:val="24"/>
          <w:szCs w:val="24"/>
          <w:highlight w:val="none"/>
        </w:rPr>
        <w:t>10.4.1</w:t>
      </w:r>
      <w:r>
        <w:rPr>
          <w:rFonts w:hint="eastAsia" w:ascii="仿宋_GB2312"/>
          <w:b/>
          <w:bCs/>
          <w:color w:val="auto"/>
          <w:sz w:val="24"/>
          <w:szCs w:val="24"/>
          <w:highlight w:val="none"/>
        </w:rPr>
        <w:t>电子版单独封装的</w:t>
      </w:r>
      <w:r>
        <w:rPr>
          <w:rFonts w:ascii="仿宋_GB2312"/>
          <w:b/>
          <w:bCs/>
          <w:color w:val="auto"/>
          <w:sz w:val="24"/>
          <w:szCs w:val="24"/>
          <w:highlight w:val="none"/>
        </w:rPr>
        <w:t>U盘（必须提供），电子版为有签字盖章的资格审查文件及商务标</w:t>
      </w:r>
      <w:r>
        <w:rPr>
          <w:rFonts w:hint="eastAsia" w:ascii="仿宋_GB2312"/>
          <w:b/>
          <w:bCs/>
          <w:color w:val="auto"/>
          <w:sz w:val="24"/>
          <w:szCs w:val="24"/>
          <w:highlight w:val="none"/>
        </w:rPr>
        <w:t>、技术标</w:t>
      </w:r>
      <w:r>
        <w:rPr>
          <w:rFonts w:ascii="仿宋_GB2312"/>
          <w:b/>
          <w:bCs/>
          <w:color w:val="auto"/>
          <w:sz w:val="24"/>
          <w:szCs w:val="24"/>
          <w:highlight w:val="none"/>
        </w:rPr>
        <w:t>的PDF文件。</w:t>
      </w:r>
    </w:p>
    <w:p>
      <w:pPr>
        <w:pStyle w:val="2"/>
        <w:snapToGrid w:val="0"/>
        <w:spacing w:line="360" w:lineRule="auto"/>
        <w:ind w:firstLine="482" w:firstLineChars="200"/>
        <w:rPr>
          <w:rFonts w:eastAsia="宋体"/>
          <w:b/>
          <w:bCs/>
          <w:color w:val="auto"/>
          <w:sz w:val="24"/>
          <w:highlight w:val="none"/>
        </w:rPr>
      </w:pPr>
      <w:r>
        <w:rPr>
          <w:rFonts w:eastAsia="宋体"/>
          <w:b/>
          <w:bCs/>
          <w:color w:val="auto"/>
          <w:sz w:val="24"/>
          <w:highlight w:val="none"/>
        </w:rPr>
        <w:t>11</w:t>
      </w:r>
      <w:r>
        <w:rPr>
          <w:rFonts w:hint="eastAsia" w:eastAsia="宋体"/>
          <w:b/>
          <w:bCs/>
          <w:color w:val="auto"/>
          <w:sz w:val="24"/>
          <w:highlight w:val="none"/>
        </w:rPr>
        <w:t>、投标保证金</w:t>
      </w:r>
    </w:p>
    <w:p>
      <w:pPr>
        <w:pStyle w:val="2"/>
        <w:snapToGrid w:val="0"/>
        <w:spacing w:line="360" w:lineRule="auto"/>
        <w:ind w:firstLine="480" w:firstLineChars="200"/>
        <w:rPr>
          <w:rFonts w:eastAsia="宋体"/>
          <w:bCs/>
          <w:color w:val="auto"/>
          <w:sz w:val="24"/>
          <w:highlight w:val="none"/>
        </w:rPr>
      </w:pPr>
      <w:r>
        <w:rPr>
          <w:rFonts w:hint="eastAsia" w:eastAsia="宋体"/>
          <w:bCs/>
          <w:color w:val="auto"/>
          <w:sz w:val="24"/>
          <w:highlight w:val="none"/>
        </w:rPr>
        <w:t>11.1人民币</w:t>
      </w:r>
      <w:r>
        <w:rPr>
          <w:rFonts w:hint="eastAsia" w:eastAsia="宋体"/>
          <w:b/>
          <w:color w:val="auto"/>
          <w:sz w:val="24"/>
          <w:highlight w:val="none"/>
          <w:u w:val="single"/>
        </w:rPr>
        <w:t>5000元</w:t>
      </w:r>
      <w:r>
        <w:rPr>
          <w:rFonts w:hint="eastAsia" w:eastAsia="宋体"/>
          <w:bCs/>
          <w:color w:val="auto"/>
          <w:sz w:val="24"/>
          <w:highlight w:val="none"/>
        </w:rPr>
        <w:t>，递交形式：按照投标须知前附表要求。</w:t>
      </w:r>
    </w:p>
    <w:p>
      <w:pPr>
        <w:pStyle w:val="2"/>
        <w:snapToGrid w:val="0"/>
        <w:spacing w:line="360" w:lineRule="auto"/>
        <w:ind w:firstLine="480" w:firstLineChars="200"/>
        <w:rPr>
          <w:rFonts w:hint="eastAsia" w:ascii="宋体" w:hAnsi="宋体" w:eastAsia="宋体"/>
          <w:b/>
          <w:color w:val="auto"/>
          <w:sz w:val="24"/>
          <w:highlight w:val="none"/>
        </w:rPr>
      </w:pPr>
      <w:r>
        <w:rPr>
          <w:rFonts w:hint="eastAsia" w:eastAsia="宋体"/>
          <w:bCs/>
          <w:color w:val="auto"/>
          <w:sz w:val="24"/>
          <w:highlight w:val="none"/>
        </w:rPr>
        <w:t>凡出现弄虚作假现象的投标单位，投标保证金一律不予退还。</w:t>
      </w:r>
    </w:p>
    <w:p>
      <w:pPr>
        <w:snapToGrid w:val="0"/>
        <w:spacing w:line="360" w:lineRule="auto"/>
        <w:ind w:firstLine="480" w:firstLineChars="200"/>
        <w:rPr>
          <w:rFonts w:ascii="宋体" w:cs="宋体"/>
          <w:color w:val="auto"/>
          <w:sz w:val="24"/>
          <w:highlight w:val="none"/>
        </w:rPr>
      </w:pPr>
      <w:r>
        <w:rPr>
          <w:rFonts w:ascii="宋体" w:hAnsi="宋体" w:cs="宋体"/>
          <w:color w:val="auto"/>
          <w:sz w:val="24"/>
          <w:highlight w:val="none"/>
        </w:rPr>
        <w:t xml:space="preserve">11.2 </w:t>
      </w:r>
      <w:r>
        <w:rPr>
          <w:rFonts w:hint="eastAsia" w:ascii="宋体" w:hAnsi="宋体" w:cs="宋体"/>
          <w:color w:val="auto"/>
          <w:sz w:val="24"/>
          <w:highlight w:val="none"/>
        </w:rPr>
        <w:t>未中标单位的投标保证金在其定标后予以退还。</w:t>
      </w:r>
    </w:p>
    <w:p>
      <w:pPr>
        <w:snapToGrid w:val="0"/>
        <w:spacing w:line="360" w:lineRule="auto"/>
        <w:ind w:firstLine="480" w:firstLineChars="200"/>
        <w:rPr>
          <w:rFonts w:hint="eastAsia" w:ascii="宋体" w:hAnsi="宋体" w:cs="宋体"/>
          <w:b/>
          <w:color w:val="auto"/>
          <w:sz w:val="24"/>
          <w:highlight w:val="none"/>
        </w:rPr>
      </w:pPr>
      <w:r>
        <w:rPr>
          <w:rFonts w:ascii="宋体" w:hAnsi="宋体" w:cs="宋体"/>
          <w:color w:val="auto"/>
          <w:sz w:val="24"/>
          <w:highlight w:val="none"/>
        </w:rPr>
        <w:t xml:space="preserve">11.3 </w:t>
      </w:r>
      <w:r>
        <w:rPr>
          <w:rFonts w:hint="eastAsia" w:ascii="宋体" w:hAnsi="宋体" w:cs="宋体"/>
          <w:b/>
          <w:color w:val="auto"/>
          <w:sz w:val="24"/>
          <w:highlight w:val="none"/>
        </w:rPr>
        <w:t>中标单位的投标保证金在设计合同生效后一周内予以退还。</w:t>
      </w:r>
      <w:r>
        <w:rPr>
          <w:rFonts w:hint="eastAsia" w:ascii="宋体" w:hAnsi="宋体" w:cs="宋体"/>
          <w:color w:val="auto"/>
          <w:sz w:val="24"/>
          <w:highlight w:val="none"/>
        </w:rPr>
        <w:t>中标公示结束后</w:t>
      </w:r>
      <w:r>
        <w:rPr>
          <w:rFonts w:hint="eastAsia" w:ascii="宋体" w:hAnsi="宋体" w:cs="宋体"/>
          <w:b/>
          <w:color w:val="auto"/>
          <w:sz w:val="24"/>
          <w:highlight w:val="none"/>
        </w:rPr>
        <w:t>5日内须交齐履约担保金，否则作自动放弃中标资格处理。</w:t>
      </w:r>
    </w:p>
    <w:p>
      <w:pPr>
        <w:snapToGrid w:val="0"/>
        <w:spacing w:line="360" w:lineRule="auto"/>
        <w:ind w:firstLine="464" w:firstLineChars="200"/>
        <w:rPr>
          <w:rFonts w:ascii="宋体" w:cs="宋体"/>
          <w:color w:val="auto"/>
          <w:sz w:val="24"/>
          <w:highlight w:val="none"/>
        </w:rPr>
      </w:pPr>
      <w:r>
        <w:rPr>
          <w:rFonts w:ascii="宋体" w:hAnsi="宋体" w:cs="宋体"/>
          <w:color w:val="auto"/>
          <w:spacing w:val="-4"/>
          <w:sz w:val="24"/>
          <w:highlight w:val="none"/>
        </w:rPr>
        <w:t>11.4</w:t>
      </w:r>
      <w:r>
        <w:rPr>
          <w:rFonts w:hint="eastAsia" w:ascii="宋体" w:hAnsi="宋体" w:cs="宋体"/>
          <w:color w:val="auto"/>
          <w:spacing w:val="-4"/>
          <w:sz w:val="24"/>
          <w:highlight w:val="none"/>
        </w:rPr>
        <w:t>投标人在投标有效期内撤回投标文件，投标人的投标保证金不予</w:t>
      </w:r>
      <w:r>
        <w:rPr>
          <w:rFonts w:hint="eastAsia" w:ascii="宋体" w:hAnsi="宋体" w:cs="宋体"/>
          <w:color w:val="auto"/>
          <w:sz w:val="24"/>
          <w:highlight w:val="none"/>
        </w:rPr>
        <w:t>退还。中标通知书发出后，除不可抗力情况外，中标人出现下列情形之一的，招标人必须取消其中标资格，并不予退还其投标保证金：</w:t>
      </w:r>
    </w:p>
    <w:p>
      <w:pPr>
        <w:snapToGrid w:val="0"/>
        <w:spacing w:line="360" w:lineRule="auto"/>
        <w:ind w:firstLine="480" w:firstLineChars="200"/>
        <w:rPr>
          <w:rFonts w:ascii="宋体" w:cs="宋体"/>
          <w:color w:val="auto"/>
          <w:sz w:val="24"/>
          <w:highlight w:val="none"/>
        </w:rPr>
      </w:pPr>
      <w:r>
        <w:rPr>
          <w:rFonts w:ascii="宋体" w:hAnsi="宋体" w:cs="宋体"/>
          <w:color w:val="auto"/>
          <w:sz w:val="24"/>
          <w:highlight w:val="none"/>
        </w:rPr>
        <w:t>11.4.1</w:t>
      </w:r>
      <w:r>
        <w:rPr>
          <w:rFonts w:hint="eastAsia" w:ascii="宋体" w:hAnsi="宋体" w:cs="宋体"/>
          <w:color w:val="auto"/>
          <w:sz w:val="24"/>
          <w:highlight w:val="none"/>
        </w:rPr>
        <w:t>放弃中标项目的；</w:t>
      </w:r>
    </w:p>
    <w:p>
      <w:pPr>
        <w:snapToGrid w:val="0"/>
        <w:spacing w:line="360" w:lineRule="auto"/>
        <w:ind w:firstLine="480" w:firstLineChars="200"/>
        <w:rPr>
          <w:rFonts w:ascii="宋体" w:cs="宋体"/>
          <w:color w:val="auto"/>
          <w:sz w:val="24"/>
          <w:highlight w:val="none"/>
        </w:rPr>
      </w:pPr>
      <w:r>
        <w:rPr>
          <w:rFonts w:ascii="宋体" w:hAnsi="宋体" w:cs="宋体"/>
          <w:color w:val="auto"/>
          <w:sz w:val="24"/>
          <w:highlight w:val="none"/>
        </w:rPr>
        <w:t>11.4.2</w:t>
      </w:r>
      <w:r>
        <w:rPr>
          <w:rFonts w:hint="eastAsia" w:ascii="宋体" w:hAnsi="宋体" w:cs="宋体"/>
          <w:color w:val="auto"/>
          <w:sz w:val="24"/>
          <w:highlight w:val="none"/>
        </w:rPr>
        <w:t>拒不按照招标文件的要求提交履约保证金的；</w:t>
      </w:r>
    </w:p>
    <w:p>
      <w:pPr>
        <w:snapToGrid w:val="0"/>
        <w:spacing w:line="360" w:lineRule="auto"/>
        <w:ind w:firstLine="480" w:firstLineChars="200"/>
        <w:rPr>
          <w:rFonts w:ascii="宋体" w:cs="宋体"/>
          <w:b/>
          <w:color w:val="auto"/>
          <w:sz w:val="24"/>
          <w:highlight w:val="none"/>
        </w:rPr>
      </w:pPr>
      <w:r>
        <w:rPr>
          <w:rFonts w:ascii="宋体" w:hAnsi="宋体" w:cs="宋体"/>
          <w:color w:val="auto"/>
          <w:sz w:val="24"/>
          <w:highlight w:val="none"/>
        </w:rPr>
        <w:t>11.4.3</w:t>
      </w:r>
      <w:r>
        <w:rPr>
          <w:rFonts w:hint="eastAsia" w:ascii="宋体" w:hAnsi="宋体" w:cs="宋体"/>
          <w:color w:val="auto"/>
          <w:sz w:val="24"/>
          <w:highlight w:val="none"/>
        </w:rPr>
        <w:t>不与招标人签订合同的，或者在签订合同时向招标人提出附加条件或者更改合同实质性内容的。</w:t>
      </w:r>
    </w:p>
    <w:p>
      <w:pPr>
        <w:snapToGrid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投标人（中标人）存在前款所述情形的，招标投标行政监督部门应当将其记入不良行为记录，在一年内其它政府投资项目的招标人可以据此不接受其投标。</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12</w:t>
      </w:r>
      <w:r>
        <w:rPr>
          <w:rFonts w:hint="eastAsia" w:ascii="宋体" w:hAnsi="宋体"/>
          <w:color w:val="auto"/>
          <w:sz w:val="24"/>
          <w:szCs w:val="24"/>
          <w:highlight w:val="none"/>
        </w:rPr>
        <w:t>、投标人应当使用本招标文件提供的投标文件表式，表式可以按同样格式进行扩展。</w:t>
      </w:r>
    </w:p>
    <w:p>
      <w:pPr>
        <w:pStyle w:val="14"/>
        <w:tabs>
          <w:tab w:val="left" w:pos="1000"/>
        </w:tabs>
        <w:adjustRightInd w:val="0"/>
        <w:snapToGrid w:val="0"/>
        <w:spacing w:line="360" w:lineRule="auto"/>
        <w:ind w:firstLine="482" w:firstLineChars="200"/>
        <w:textAlignment w:val="baseline"/>
        <w:rPr>
          <w:rFonts w:ascii="宋体"/>
          <w:b/>
          <w:color w:val="auto"/>
          <w:sz w:val="24"/>
          <w:szCs w:val="24"/>
          <w:highlight w:val="none"/>
        </w:rPr>
      </w:pPr>
      <w:r>
        <w:rPr>
          <w:rFonts w:ascii="宋体" w:hAnsi="宋体"/>
          <w:b/>
          <w:color w:val="auto"/>
          <w:sz w:val="24"/>
          <w:szCs w:val="24"/>
          <w:highlight w:val="none"/>
        </w:rPr>
        <w:t>13</w:t>
      </w:r>
      <w:r>
        <w:rPr>
          <w:rFonts w:hint="eastAsia" w:ascii="宋体" w:hAnsi="宋体"/>
          <w:b/>
          <w:color w:val="auto"/>
          <w:sz w:val="24"/>
          <w:szCs w:val="24"/>
          <w:highlight w:val="none"/>
        </w:rPr>
        <w:t>、投标文件的要求</w:t>
      </w:r>
    </w:p>
    <w:p>
      <w:pPr>
        <w:pStyle w:val="14"/>
        <w:tabs>
          <w:tab w:val="left" w:pos="1000"/>
        </w:tabs>
        <w:snapToGrid w:val="0"/>
        <w:spacing w:line="360" w:lineRule="auto"/>
        <w:ind w:firstLine="480" w:firstLineChars="200"/>
        <w:rPr>
          <w:rFonts w:ascii="宋体"/>
          <w:bCs/>
          <w:color w:val="auto"/>
          <w:sz w:val="24"/>
          <w:szCs w:val="24"/>
          <w:highlight w:val="none"/>
        </w:rPr>
      </w:pPr>
      <w:r>
        <w:rPr>
          <w:rFonts w:ascii="宋体" w:hAnsi="宋体"/>
          <w:bCs/>
          <w:color w:val="auto"/>
          <w:sz w:val="24"/>
          <w:szCs w:val="24"/>
          <w:highlight w:val="none"/>
        </w:rPr>
        <w:t>13.1</w:t>
      </w:r>
      <w:r>
        <w:rPr>
          <w:rFonts w:hint="eastAsia" w:ascii="宋体" w:hAnsi="宋体"/>
          <w:bCs/>
          <w:color w:val="auto"/>
          <w:sz w:val="24"/>
          <w:szCs w:val="24"/>
          <w:highlight w:val="none"/>
        </w:rPr>
        <w:t>投标人应当按照招标文件及国家相关设计文件编制深度的规定编制投标文件。本工程设计要求详见招标文件“第三章设计及成果要求”。</w:t>
      </w:r>
    </w:p>
    <w:p>
      <w:pPr>
        <w:pStyle w:val="14"/>
        <w:tabs>
          <w:tab w:val="left" w:pos="1000"/>
        </w:tabs>
        <w:snapToGrid w:val="0"/>
        <w:spacing w:line="360" w:lineRule="auto"/>
        <w:ind w:firstLine="480" w:firstLineChars="200"/>
        <w:rPr>
          <w:rFonts w:ascii="宋体"/>
          <w:bCs/>
          <w:color w:val="auto"/>
          <w:sz w:val="24"/>
          <w:szCs w:val="24"/>
          <w:highlight w:val="none"/>
        </w:rPr>
      </w:pPr>
      <w:r>
        <w:rPr>
          <w:rFonts w:ascii="宋体" w:hAnsi="宋体"/>
          <w:bCs/>
          <w:color w:val="auto"/>
          <w:sz w:val="24"/>
          <w:szCs w:val="24"/>
          <w:highlight w:val="none"/>
        </w:rPr>
        <w:t>13.2</w:t>
      </w:r>
      <w:r>
        <w:rPr>
          <w:rFonts w:hint="eastAsia" w:ascii="宋体" w:hAnsi="宋体"/>
          <w:bCs/>
          <w:color w:val="auto"/>
          <w:sz w:val="24"/>
          <w:szCs w:val="24"/>
          <w:highlight w:val="none"/>
        </w:rPr>
        <w:t>投标文件应使用招标文件第五章所提供的投标文件格式。</w:t>
      </w:r>
    </w:p>
    <w:p>
      <w:pPr>
        <w:pStyle w:val="14"/>
        <w:tabs>
          <w:tab w:val="left" w:pos="1000"/>
        </w:tabs>
        <w:snapToGrid w:val="0"/>
        <w:spacing w:line="360" w:lineRule="auto"/>
        <w:ind w:firstLine="480" w:firstLineChars="200"/>
        <w:rPr>
          <w:rFonts w:hint="eastAsia" w:ascii="宋体" w:hAnsi="宋体" w:cs="宋体"/>
          <w:bCs/>
          <w:color w:val="auto"/>
          <w:kern w:val="0"/>
          <w:sz w:val="24"/>
          <w:szCs w:val="24"/>
          <w:highlight w:val="none"/>
        </w:rPr>
      </w:pPr>
      <w:r>
        <w:rPr>
          <w:rFonts w:ascii="宋体" w:hAnsi="宋体" w:cs="宋体"/>
          <w:bCs/>
          <w:color w:val="auto"/>
          <w:kern w:val="0"/>
          <w:sz w:val="24"/>
          <w:szCs w:val="24"/>
          <w:highlight w:val="none"/>
        </w:rPr>
        <w:t>13.3</w:t>
      </w:r>
      <w:r>
        <w:rPr>
          <w:rFonts w:hint="eastAsia" w:ascii="宋体" w:hAnsi="宋体" w:cs="宋体"/>
          <w:bCs/>
          <w:color w:val="auto"/>
          <w:kern w:val="0"/>
          <w:sz w:val="24"/>
          <w:szCs w:val="24"/>
          <w:highlight w:val="none"/>
        </w:rPr>
        <w:t>投标人不得以他人名义投标，也不得利用伪造、转让、无效或者租借的资质证书参加投标。</w:t>
      </w:r>
    </w:p>
    <w:p>
      <w:pPr>
        <w:pStyle w:val="14"/>
        <w:tabs>
          <w:tab w:val="left" w:pos="1000"/>
        </w:tabs>
        <w:snapToGrid w:val="0"/>
        <w:spacing w:line="360" w:lineRule="auto"/>
        <w:ind w:firstLine="482" w:firstLineChars="200"/>
        <w:rPr>
          <w:rFonts w:hint="eastAsia" w:ascii="宋体" w:hAnsi="宋体" w:cs="宋体"/>
          <w:b/>
          <w:color w:val="auto"/>
          <w:kern w:val="0"/>
          <w:sz w:val="24"/>
          <w:szCs w:val="24"/>
          <w:highlight w:val="none"/>
          <w:u w:val="single"/>
        </w:rPr>
      </w:pPr>
      <w:r>
        <w:rPr>
          <w:rFonts w:hint="eastAsia" w:ascii="宋体" w:hAnsi="宋体" w:cs="宋体"/>
          <w:b/>
          <w:color w:val="auto"/>
          <w:kern w:val="0"/>
          <w:sz w:val="24"/>
          <w:szCs w:val="24"/>
          <w:highlight w:val="none"/>
        </w:rPr>
        <w:t>13.4</w:t>
      </w:r>
      <w:r>
        <w:rPr>
          <w:rFonts w:hint="eastAsia" w:ascii="宋体" w:hAnsi="宋体" w:cs="宋体"/>
          <w:b/>
          <w:color w:val="auto"/>
          <w:kern w:val="0"/>
          <w:sz w:val="24"/>
          <w:szCs w:val="24"/>
          <w:highlight w:val="none"/>
          <w:u w:val="single"/>
        </w:rPr>
        <w:t>技术标采用暗标</w:t>
      </w:r>
      <w:r>
        <w:rPr>
          <w:rFonts w:hint="eastAsia" w:ascii="宋体" w:hAnsi="宋体" w:cs="宋体"/>
          <w:b/>
          <w:color w:val="auto"/>
          <w:kern w:val="0"/>
          <w:sz w:val="24"/>
          <w:szCs w:val="24"/>
          <w:highlight w:val="none"/>
        </w:rPr>
        <w:t>。</w:t>
      </w:r>
      <w:r>
        <w:rPr>
          <w:rFonts w:hint="eastAsia" w:ascii="宋体" w:hAnsi="宋体" w:cs="宋体"/>
          <w:b/>
          <w:color w:val="auto"/>
          <w:kern w:val="0"/>
          <w:sz w:val="24"/>
          <w:szCs w:val="24"/>
          <w:highlight w:val="none"/>
          <w:u w:val="single"/>
        </w:rPr>
        <w:t>封面统一使用无字白版封面（软封），统一使用牛皮纸密封包装，封口加盖单位公章。所有技术标均不得出现设计单位名称和相关可以识别设计单位的文字、图形和标志等，否则按废标处理。</w:t>
      </w:r>
    </w:p>
    <w:p>
      <w:pPr>
        <w:pStyle w:val="14"/>
        <w:tabs>
          <w:tab w:val="left" w:pos="1000"/>
        </w:tabs>
        <w:adjustRightInd w:val="0"/>
        <w:snapToGrid w:val="0"/>
        <w:spacing w:line="360" w:lineRule="auto"/>
        <w:ind w:firstLine="482" w:firstLineChars="200"/>
        <w:textAlignment w:val="baseline"/>
        <w:rPr>
          <w:rFonts w:ascii="宋体"/>
          <w:b/>
          <w:color w:val="auto"/>
          <w:sz w:val="24"/>
          <w:szCs w:val="24"/>
          <w:highlight w:val="none"/>
        </w:rPr>
      </w:pPr>
      <w:r>
        <w:rPr>
          <w:rFonts w:ascii="宋体" w:hAnsi="宋体"/>
          <w:b/>
          <w:color w:val="auto"/>
          <w:sz w:val="24"/>
          <w:szCs w:val="24"/>
          <w:highlight w:val="none"/>
        </w:rPr>
        <w:t>14</w:t>
      </w:r>
      <w:r>
        <w:rPr>
          <w:rFonts w:hint="eastAsia" w:ascii="宋体" w:hAnsi="宋体"/>
          <w:b/>
          <w:color w:val="auto"/>
          <w:sz w:val="24"/>
          <w:szCs w:val="24"/>
          <w:highlight w:val="none"/>
        </w:rPr>
        <w:t>、投标文件的份数和签署</w:t>
      </w:r>
    </w:p>
    <w:p>
      <w:pPr>
        <w:pStyle w:val="14"/>
        <w:tabs>
          <w:tab w:val="left" w:pos="1000"/>
        </w:tabs>
        <w:snapToGrid w:val="0"/>
        <w:spacing w:line="360" w:lineRule="auto"/>
        <w:ind w:firstLine="480" w:firstLineChars="200"/>
        <w:rPr>
          <w:rFonts w:ascii="宋体"/>
          <w:bCs/>
          <w:color w:val="auto"/>
          <w:sz w:val="24"/>
          <w:szCs w:val="24"/>
          <w:highlight w:val="none"/>
        </w:rPr>
      </w:pPr>
      <w:r>
        <w:rPr>
          <w:rFonts w:ascii="宋体" w:hAnsi="宋体"/>
          <w:bCs/>
          <w:color w:val="auto"/>
          <w:sz w:val="24"/>
          <w:szCs w:val="24"/>
          <w:highlight w:val="none"/>
        </w:rPr>
        <w:t xml:space="preserve">14.1 </w:t>
      </w:r>
      <w:r>
        <w:rPr>
          <w:rFonts w:hint="eastAsia" w:ascii="宋体" w:hAnsi="宋体"/>
          <w:bCs/>
          <w:color w:val="auto"/>
          <w:sz w:val="24"/>
          <w:szCs w:val="24"/>
          <w:highlight w:val="none"/>
        </w:rPr>
        <w:t>投标人应按投标须知前附表第5项规定的套数提交投标文件。</w:t>
      </w:r>
    </w:p>
    <w:p>
      <w:pPr>
        <w:pStyle w:val="14"/>
        <w:tabs>
          <w:tab w:val="left" w:pos="1000"/>
        </w:tabs>
        <w:snapToGrid w:val="0"/>
        <w:spacing w:line="360" w:lineRule="auto"/>
        <w:ind w:firstLine="480" w:firstLineChars="200"/>
        <w:rPr>
          <w:rFonts w:ascii="宋体"/>
          <w:bCs/>
          <w:color w:val="auto"/>
          <w:sz w:val="24"/>
          <w:szCs w:val="24"/>
          <w:highlight w:val="none"/>
        </w:rPr>
      </w:pPr>
      <w:r>
        <w:rPr>
          <w:rFonts w:ascii="宋体" w:hAnsi="宋体"/>
          <w:bCs/>
          <w:color w:val="auto"/>
          <w:sz w:val="24"/>
          <w:szCs w:val="24"/>
          <w:highlight w:val="none"/>
        </w:rPr>
        <w:t xml:space="preserve">14.2 </w:t>
      </w:r>
      <w:r>
        <w:rPr>
          <w:rFonts w:hint="eastAsia" w:ascii="宋体" w:hAnsi="宋体"/>
          <w:bCs/>
          <w:color w:val="auto"/>
          <w:sz w:val="24"/>
          <w:szCs w:val="24"/>
          <w:highlight w:val="none"/>
        </w:rPr>
        <w:t>投标文件的正本和副本均需打印或使用不褪色的蓝、黑墨水笔书写，字迹应清晰易于辨认，并应在投标文件封面上清楚的注明“正本”或“副本”。正本与副本如有不一致之处，则以正本为准</w:t>
      </w:r>
      <w:r>
        <w:rPr>
          <w:rFonts w:ascii="宋体" w:hAnsi="宋体"/>
          <w:bCs/>
          <w:color w:val="auto"/>
          <w:sz w:val="24"/>
          <w:szCs w:val="24"/>
          <w:highlight w:val="none"/>
        </w:rPr>
        <w:t xml:space="preserve">， </w:t>
      </w:r>
      <w:r>
        <w:rPr>
          <w:rFonts w:hint="eastAsia" w:ascii="宋体" w:hAnsi="宋体"/>
          <w:bCs/>
          <w:snapToGrid w:val="0"/>
          <w:color w:val="auto"/>
          <w:sz w:val="24"/>
          <w:highlight w:val="none"/>
        </w:rPr>
        <w:t>投标人</w:t>
      </w:r>
      <w:r>
        <w:rPr>
          <w:rFonts w:hint="eastAsia" w:ascii="宋体" w:hAnsi="宋体"/>
          <w:color w:val="auto"/>
          <w:sz w:val="24"/>
          <w:highlight w:val="none"/>
        </w:rPr>
        <w:t>自行承担由此可能产生的风险</w:t>
      </w:r>
      <w:r>
        <w:rPr>
          <w:rFonts w:hint="eastAsia" w:ascii="宋体" w:hAnsi="宋体"/>
          <w:bCs/>
          <w:color w:val="auto"/>
          <w:sz w:val="24"/>
          <w:szCs w:val="24"/>
          <w:highlight w:val="none"/>
        </w:rPr>
        <w:t>。</w:t>
      </w:r>
    </w:p>
    <w:p>
      <w:pPr>
        <w:pStyle w:val="14"/>
        <w:tabs>
          <w:tab w:val="left" w:pos="1000"/>
        </w:tabs>
        <w:snapToGrid w:val="0"/>
        <w:spacing w:line="360" w:lineRule="auto"/>
        <w:ind w:firstLine="480" w:firstLineChars="200"/>
        <w:rPr>
          <w:rFonts w:ascii="宋体"/>
          <w:bCs/>
          <w:color w:val="auto"/>
          <w:sz w:val="24"/>
          <w:szCs w:val="24"/>
          <w:highlight w:val="none"/>
        </w:rPr>
      </w:pPr>
      <w:r>
        <w:rPr>
          <w:rFonts w:ascii="宋体" w:hAnsi="宋体"/>
          <w:bCs/>
          <w:snapToGrid w:val="0"/>
          <w:color w:val="auto"/>
          <w:sz w:val="24"/>
          <w:highlight w:val="none"/>
        </w:rPr>
        <w:t xml:space="preserve">14.3 </w:t>
      </w:r>
      <w:r>
        <w:rPr>
          <w:rFonts w:hint="eastAsia" w:ascii="宋体" w:hAnsi="宋体"/>
          <w:bCs/>
          <w:snapToGrid w:val="0"/>
          <w:color w:val="auto"/>
          <w:sz w:val="24"/>
          <w:highlight w:val="none"/>
        </w:rPr>
        <w:t>投标文件应按招标文件第五章投标文件格式的规定填写、签字、盖章。</w:t>
      </w:r>
    </w:p>
    <w:p>
      <w:pPr>
        <w:pStyle w:val="14"/>
        <w:tabs>
          <w:tab w:val="left" w:pos="1000"/>
        </w:tabs>
        <w:snapToGrid w:val="0"/>
        <w:spacing w:line="360" w:lineRule="auto"/>
        <w:ind w:firstLine="480" w:firstLineChars="200"/>
        <w:rPr>
          <w:rFonts w:hint="eastAsia" w:ascii="宋体" w:hAnsi="宋体"/>
          <w:bCs/>
          <w:color w:val="auto"/>
          <w:sz w:val="24"/>
          <w:szCs w:val="24"/>
          <w:highlight w:val="none"/>
        </w:rPr>
      </w:pPr>
      <w:r>
        <w:rPr>
          <w:rFonts w:ascii="宋体" w:hAnsi="宋体"/>
          <w:bCs/>
          <w:color w:val="auto"/>
          <w:sz w:val="24"/>
          <w:szCs w:val="24"/>
          <w:highlight w:val="none"/>
        </w:rPr>
        <w:t xml:space="preserve">14.4 </w:t>
      </w:r>
      <w:r>
        <w:rPr>
          <w:rFonts w:hint="eastAsia" w:ascii="宋体" w:hAnsi="宋体"/>
          <w:bCs/>
          <w:color w:val="auto"/>
          <w:sz w:val="24"/>
          <w:szCs w:val="24"/>
          <w:highlight w:val="none"/>
        </w:rPr>
        <w:t>全套投标文件应无涂改或行间插字和增删，如有修改，修改之处均应盖投标人</w:t>
      </w:r>
      <w:r>
        <w:rPr>
          <w:rFonts w:hint="eastAsia" w:ascii="宋体" w:hAnsi="宋体"/>
          <w:bCs/>
          <w:snapToGrid w:val="0"/>
          <w:color w:val="auto"/>
          <w:sz w:val="24"/>
          <w:highlight w:val="none"/>
        </w:rPr>
        <w:t>法人章</w:t>
      </w:r>
      <w:r>
        <w:rPr>
          <w:rFonts w:hint="eastAsia" w:ascii="宋体" w:hAnsi="宋体"/>
          <w:bCs/>
          <w:color w:val="auto"/>
          <w:sz w:val="24"/>
          <w:szCs w:val="24"/>
          <w:highlight w:val="none"/>
        </w:rPr>
        <w:t>。</w:t>
      </w:r>
    </w:p>
    <w:p>
      <w:pPr>
        <w:spacing w:before="156" w:beforeLines="50" w:after="156" w:afterLines="50"/>
        <w:jc w:val="center"/>
        <w:outlineLvl w:val="0"/>
        <w:rPr>
          <w:rFonts w:hint="eastAsia" w:ascii="宋体" w:hAnsi="宋体"/>
          <w:b/>
          <w:color w:val="auto"/>
          <w:sz w:val="32"/>
          <w:szCs w:val="22"/>
          <w:highlight w:val="none"/>
        </w:rPr>
      </w:pPr>
      <w:r>
        <w:rPr>
          <w:rFonts w:hint="eastAsia" w:ascii="宋体" w:hAnsi="宋体"/>
          <w:b/>
          <w:color w:val="auto"/>
          <w:sz w:val="32"/>
          <w:szCs w:val="22"/>
          <w:highlight w:val="none"/>
        </w:rPr>
        <w:t>（五）投标文件的递交</w:t>
      </w:r>
    </w:p>
    <w:p>
      <w:pPr>
        <w:pStyle w:val="14"/>
        <w:tabs>
          <w:tab w:val="left" w:pos="1000"/>
        </w:tabs>
        <w:adjustRightInd w:val="0"/>
        <w:snapToGrid w:val="0"/>
        <w:spacing w:line="360" w:lineRule="auto"/>
        <w:ind w:firstLine="482" w:firstLineChars="200"/>
        <w:textAlignment w:val="baseline"/>
        <w:rPr>
          <w:rFonts w:ascii="宋体"/>
          <w:b/>
          <w:color w:val="auto"/>
          <w:sz w:val="24"/>
          <w:szCs w:val="24"/>
          <w:highlight w:val="none"/>
        </w:rPr>
      </w:pPr>
      <w:r>
        <w:rPr>
          <w:rFonts w:ascii="宋体" w:hAnsi="宋体"/>
          <w:b/>
          <w:color w:val="auto"/>
          <w:sz w:val="24"/>
          <w:szCs w:val="24"/>
          <w:highlight w:val="none"/>
        </w:rPr>
        <w:t>15</w:t>
      </w:r>
      <w:r>
        <w:rPr>
          <w:rFonts w:hint="eastAsia" w:ascii="宋体" w:hAnsi="宋体"/>
          <w:b/>
          <w:color w:val="auto"/>
          <w:sz w:val="24"/>
          <w:szCs w:val="24"/>
          <w:highlight w:val="none"/>
        </w:rPr>
        <w:t>、投标文件的装订、包封、密封和标志</w:t>
      </w:r>
    </w:p>
    <w:p>
      <w:pPr>
        <w:pStyle w:val="14"/>
        <w:tabs>
          <w:tab w:val="left" w:pos="1000"/>
        </w:tabs>
        <w:snapToGrid w:val="0"/>
        <w:spacing w:line="360" w:lineRule="auto"/>
        <w:ind w:firstLine="480" w:firstLineChars="200"/>
        <w:rPr>
          <w:rFonts w:ascii="宋体" w:eastAsiaTheme="minorEastAsia"/>
          <w:bCs/>
          <w:color w:val="auto"/>
          <w:sz w:val="24"/>
          <w:szCs w:val="24"/>
          <w:highlight w:val="none"/>
        </w:rPr>
      </w:pPr>
      <w:r>
        <w:rPr>
          <w:rFonts w:ascii="宋体" w:hAnsi="宋体"/>
          <w:bCs/>
          <w:color w:val="auto"/>
          <w:sz w:val="24"/>
          <w:szCs w:val="24"/>
          <w:highlight w:val="none"/>
        </w:rPr>
        <w:t>15.1</w:t>
      </w:r>
      <w:r>
        <w:rPr>
          <w:rFonts w:hint="eastAsia" w:ascii="宋体" w:hAnsi="宋体"/>
          <w:bCs/>
          <w:color w:val="auto"/>
          <w:sz w:val="24"/>
          <w:szCs w:val="24"/>
          <w:highlight w:val="none"/>
        </w:rPr>
        <w:t>投标文件的</w:t>
      </w:r>
      <w:r>
        <w:rPr>
          <w:rFonts w:hint="eastAsia" w:ascii="宋体" w:hAnsi="宋体"/>
          <w:b/>
          <w:color w:val="auto"/>
          <w:sz w:val="24"/>
          <w:szCs w:val="24"/>
          <w:highlight w:val="none"/>
        </w:rPr>
        <w:t>资格审查文件、商务标、</w:t>
      </w:r>
      <w:r>
        <w:rPr>
          <w:rFonts w:ascii="宋体" w:hAnsi="宋体"/>
          <w:b/>
          <w:color w:val="auto"/>
          <w:sz w:val="24"/>
          <w:szCs w:val="24"/>
          <w:highlight w:val="none"/>
        </w:rPr>
        <w:t>技术标</w:t>
      </w:r>
      <w:r>
        <w:rPr>
          <w:rFonts w:hint="eastAsia" w:ascii="宋体" w:hAnsi="宋体"/>
          <w:b/>
          <w:color w:val="auto"/>
          <w:sz w:val="24"/>
          <w:szCs w:val="24"/>
          <w:highlight w:val="none"/>
        </w:rPr>
        <w:t>、电子投标文件</w:t>
      </w:r>
      <w:r>
        <w:rPr>
          <w:rFonts w:hint="eastAsia" w:ascii="宋体" w:hAnsi="宋体"/>
          <w:bCs/>
          <w:color w:val="auto"/>
          <w:sz w:val="24"/>
          <w:szCs w:val="24"/>
          <w:highlight w:val="none"/>
        </w:rPr>
        <w:t>须分别单独装订成册</w:t>
      </w:r>
      <w:r>
        <w:rPr>
          <w:rFonts w:hint="eastAsia" w:asciiTheme="minorEastAsia" w:hAnsiTheme="minorEastAsia" w:eastAsiaTheme="minorEastAsia" w:cstheme="minorEastAsia"/>
          <w:bCs/>
          <w:color w:val="auto"/>
          <w:sz w:val="24"/>
          <w:highlight w:val="none"/>
        </w:rPr>
        <w:t>。</w:t>
      </w:r>
    </w:p>
    <w:p>
      <w:pPr>
        <w:pStyle w:val="14"/>
        <w:tabs>
          <w:tab w:val="left" w:pos="1000"/>
        </w:tabs>
        <w:snapToGrid w:val="0"/>
        <w:spacing w:line="360" w:lineRule="auto"/>
        <w:ind w:firstLine="480" w:firstLineChars="200"/>
        <w:rPr>
          <w:bCs/>
          <w:color w:val="auto"/>
          <w:sz w:val="24"/>
          <w:highlight w:val="none"/>
        </w:rPr>
      </w:pPr>
      <w:r>
        <w:rPr>
          <w:rFonts w:ascii="宋体" w:hAnsi="宋体"/>
          <w:bCs/>
          <w:color w:val="auto"/>
          <w:sz w:val="24"/>
          <w:szCs w:val="24"/>
          <w:highlight w:val="none"/>
        </w:rPr>
        <w:t>15.2</w:t>
      </w:r>
      <w:r>
        <w:rPr>
          <w:rFonts w:hint="eastAsia" w:ascii="宋体" w:hAnsi="宋体"/>
          <w:bCs/>
          <w:color w:val="auto"/>
          <w:sz w:val="24"/>
          <w:szCs w:val="24"/>
          <w:highlight w:val="none"/>
        </w:rPr>
        <w:t>资格审查文件</w:t>
      </w:r>
      <w:r>
        <w:rPr>
          <w:rFonts w:hint="eastAsia"/>
          <w:bCs/>
          <w:color w:val="auto"/>
          <w:sz w:val="24"/>
          <w:szCs w:val="24"/>
          <w:highlight w:val="none"/>
        </w:rPr>
        <w:t>应装订成册，统一</w:t>
      </w:r>
      <w:r>
        <w:rPr>
          <w:rFonts w:hint="eastAsia"/>
          <w:bCs/>
          <w:color w:val="auto"/>
          <w:sz w:val="24"/>
          <w:highlight w:val="none"/>
        </w:rPr>
        <w:t>密封包装，包封应写明招标项目名称、投标人名称、投标日期、“资格审查文件”，并在密封封口处及投标人名称上加盖投标人法人公章。</w:t>
      </w:r>
    </w:p>
    <w:p>
      <w:pPr>
        <w:pStyle w:val="14"/>
        <w:tabs>
          <w:tab w:val="left" w:pos="1000"/>
        </w:tabs>
        <w:snapToGrid w:val="0"/>
        <w:spacing w:line="360" w:lineRule="auto"/>
        <w:ind w:firstLine="480" w:firstLineChars="200"/>
        <w:rPr>
          <w:bCs/>
          <w:color w:val="auto"/>
          <w:sz w:val="24"/>
          <w:highlight w:val="none"/>
        </w:rPr>
      </w:pPr>
      <w:r>
        <w:rPr>
          <w:rFonts w:ascii="宋体" w:hAnsi="宋体"/>
          <w:bCs/>
          <w:color w:val="auto"/>
          <w:sz w:val="24"/>
          <w:highlight w:val="none"/>
        </w:rPr>
        <w:t>15.3</w:t>
      </w:r>
      <w:r>
        <w:rPr>
          <w:rFonts w:hint="eastAsia"/>
          <w:bCs/>
          <w:color w:val="auto"/>
          <w:sz w:val="24"/>
          <w:szCs w:val="24"/>
          <w:highlight w:val="none"/>
        </w:rPr>
        <w:t>商务标应装订成册，统一</w:t>
      </w:r>
      <w:r>
        <w:rPr>
          <w:rFonts w:hint="eastAsia"/>
          <w:bCs/>
          <w:color w:val="auto"/>
          <w:sz w:val="24"/>
          <w:highlight w:val="none"/>
        </w:rPr>
        <w:t>密封包装，包封应写明招标项目名称、投标人名称、投标日期、“商务标文件”，并在密封封口处及投标人名称上加盖投标人法人公章。</w:t>
      </w:r>
    </w:p>
    <w:p>
      <w:pPr>
        <w:pStyle w:val="14"/>
        <w:tabs>
          <w:tab w:val="left" w:pos="1000"/>
        </w:tabs>
        <w:snapToGrid w:val="0"/>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15.4</w:t>
      </w:r>
      <w:r>
        <w:rPr>
          <w:rFonts w:asciiTheme="minorEastAsia" w:hAnsiTheme="minorEastAsia" w:eastAsiaTheme="minorEastAsia" w:cstheme="minorEastAsia"/>
          <w:bCs/>
          <w:color w:val="auto"/>
          <w:sz w:val="24"/>
          <w:highlight w:val="none"/>
        </w:rPr>
        <w:t>技术标</w:t>
      </w:r>
      <w:r>
        <w:rPr>
          <w:rFonts w:hint="eastAsia" w:asciiTheme="minorEastAsia" w:hAnsiTheme="minorEastAsia" w:eastAsiaTheme="minorEastAsia" w:cstheme="minorEastAsia"/>
          <w:bCs/>
          <w:color w:val="auto"/>
          <w:sz w:val="24"/>
          <w:highlight w:val="none"/>
        </w:rPr>
        <w:t>应装订成册，统一密封包装，包封应写明招标项目名称、投标人名称、投标日期、“</w:t>
      </w:r>
      <w:r>
        <w:rPr>
          <w:rFonts w:asciiTheme="minorEastAsia" w:hAnsiTheme="minorEastAsia" w:eastAsiaTheme="minorEastAsia" w:cstheme="minorEastAsia"/>
          <w:bCs/>
          <w:color w:val="auto"/>
          <w:sz w:val="24"/>
          <w:highlight w:val="none"/>
        </w:rPr>
        <w:t>技术标</w:t>
      </w:r>
      <w:r>
        <w:rPr>
          <w:rFonts w:hint="eastAsia" w:asciiTheme="minorEastAsia" w:hAnsiTheme="minorEastAsia" w:eastAsiaTheme="minorEastAsia" w:cstheme="minorEastAsia"/>
          <w:bCs/>
          <w:color w:val="auto"/>
          <w:sz w:val="24"/>
          <w:highlight w:val="none"/>
        </w:rPr>
        <w:t>文件”，并在密封封口处及投标人名称上加盖投标人法人公章。</w:t>
      </w:r>
    </w:p>
    <w:p>
      <w:pPr>
        <w:pStyle w:val="14"/>
        <w:tabs>
          <w:tab w:val="left" w:pos="1000"/>
        </w:tabs>
        <w:snapToGrid w:val="0"/>
        <w:spacing w:line="360" w:lineRule="auto"/>
        <w:ind w:firstLine="480" w:firstLineChars="200"/>
        <w:rPr>
          <w:rFonts w:hint="eastAsia" w:ascii="宋体" w:hAnsi="宋体"/>
          <w:bCs/>
          <w:color w:val="auto"/>
          <w:sz w:val="24"/>
          <w:szCs w:val="24"/>
          <w:highlight w:val="none"/>
        </w:rPr>
      </w:pPr>
      <w:r>
        <w:rPr>
          <w:rFonts w:hint="eastAsia" w:asciiTheme="minorEastAsia" w:hAnsiTheme="minorEastAsia" w:eastAsiaTheme="minorEastAsia" w:cstheme="minorEastAsia"/>
          <w:bCs/>
          <w:color w:val="auto"/>
          <w:sz w:val="24"/>
          <w:highlight w:val="none"/>
        </w:rPr>
        <w:t>15.5电子投标文件应单独封装，包封应写明招标项目名称、投标人名称、投标日期、“电子投标文件”，并在密封封口处及投标人名称上加盖投标人法人公章，电子投标文件中的内容应与纸质文件内容一致。</w:t>
      </w:r>
    </w:p>
    <w:p>
      <w:pPr>
        <w:pStyle w:val="14"/>
        <w:tabs>
          <w:tab w:val="left" w:pos="1000"/>
        </w:tabs>
        <w:snapToGrid w:val="0"/>
        <w:spacing w:line="360" w:lineRule="auto"/>
        <w:ind w:firstLine="480" w:firstLineChars="200"/>
        <w:rPr>
          <w:rFonts w:ascii="宋体"/>
          <w:color w:val="auto"/>
          <w:sz w:val="24"/>
          <w:szCs w:val="24"/>
          <w:highlight w:val="none"/>
        </w:rPr>
      </w:pPr>
      <w:r>
        <w:rPr>
          <w:rFonts w:ascii="宋体" w:hAnsi="宋体"/>
          <w:bCs/>
          <w:color w:val="auto"/>
          <w:sz w:val="24"/>
          <w:szCs w:val="24"/>
          <w:highlight w:val="none"/>
        </w:rPr>
        <w:t>15.</w:t>
      </w:r>
      <w:r>
        <w:rPr>
          <w:rFonts w:hint="eastAsia" w:ascii="宋体" w:hAnsi="宋体"/>
          <w:bCs/>
          <w:color w:val="auto"/>
          <w:sz w:val="24"/>
          <w:szCs w:val="24"/>
          <w:highlight w:val="none"/>
        </w:rPr>
        <w:t>6投标人未按上述规定提交投标文件，其投标文件将被拒绝，并退还给投标人。</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16</w:t>
      </w:r>
      <w:r>
        <w:rPr>
          <w:rFonts w:hint="eastAsia" w:ascii="宋体" w:hAnsi="宋体"/>
          <w:color w:val="auto"/>
          <w:sz w:val="24"/>
          <w:szCs w:val="24"/>
          <w:highlight w:val="none"/>
        </w:rPr>
        <w:t>、投标截止期</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16.1</w:t>
      </w:r>
      <w:r>
        <w:rPr>
          <w:rFonts w:hint="eastAsia" w:ascii="宋体" w:hAnsi="宋体"/>
          <w:color w:val="auto"/>
          <w:sz w:val="24"/>
          <w:szCs w:val="24"/>
          <w:highlight w:val="none"/>
        </w:rPr>
        <w:t>投标人应按投标须知第6项规定的时间和地点将投标文件递交到指定地点。</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16.2</w:t>
      </w:r>
      <w:r>
        <w:rPr>
          <w:rFonts w:hint="eastAsia" w:ascii="宋体" w:hAnsi="宋体"/>
          <w:color w:val="auto"/>
          <w:sz w:val="24"/>
          <w:szCs w:val="24"/>
          <w:highlight w:val="none"/>
        </w:rPr>
        <w:t>招标人可以按本须知第</w:t>
      </w:r>
      <w:r>
        <w:rPr>
          <w:rFonts w:ascii="宋体" w:hAnsi="宋体"/>
          <w:color w:val="auto"/>
          <w:sz w:val="24"/>
          <w:szCs w:val="24"/>
          <w:highlight w:val="none"/>
        </w:rPr>
        <w:t>7</w:t>
      </w:r>
      <w:r>
        <w:rPr>
          <w:rFonts w:hint="eastAsia" w:ascii="宋体" w:hAnsi="宋体"/>
          <w:color w:val="auto"/>
          <w:sz w:val="24"/>
          <w:szCs w:val="24"/>
          <w:highlight w:val="none"/>
        </w:rPr>
        <w:t>条规定以修改通知的方式，酌情延长递交投标文件的截止日期。在上述情况下，招标人与投标人以前的投标截止期方面的全部权力、责任和义务，将适用于延长后新的投标截止期。</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16.3</w:t>
      </w:r>
      <w:r>
        <w:rPr>
          <w:rFonts w:hint="eastAsia" w:ascii="宋体" w:hAnsi="宋体"/>
          <w:color w:val="auto"/>
          <w:sz w:val="24"/>
          <w:szCs w:val="24"/>
          <w:highlight w:val="none"/>
        </w:rPr>
        <w:t>超过投标截止期送达的投标文件将被拒绝并原封退给投标人。</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16.4</w:t>
      </w:r>
      <w:r>
        <w:rPr>
          <w:rFonts w:hint="eastAsia" w:ascii="宋体" w:hAnsi="宋体"/>
          <w:color w:val="auto"/>
          <w:sz w:val="24"/>
          <w:szCs w:val="24"/>
          <w:highlight w:val="none"/>
        </w:rPr>
        <w:t>提交投标文件的投标人少于三个的，招标人将依法重新招标。</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17</w:t>
      </w:r>
      <w:r>
        <w:rPr>
          <w:rFonts w:hint="eastAsia" w:ascii="宋体" w:hAnsi="宋体"/>
          <w:color w:val="auto"/>
          <w:sz w:val="24"/>
          <w:szCs w:val="24"/>
          <w:highlight w:val="none"/>
        </w:rPr>
        <w:t>、投标文件的修改与撤回</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17.1</w:t>
      </w:r>
      <w:r>
        <w:rPr>
          <w:rFonts w:hint="eastAsia" w:ascii="宋体" w:hAnsi="宋体"/>
          <w:color w:val="auto"/>
          <w:sz w:val="24"/>
          <w:szCs w:val="24"/>
          <w:highlight w:val="none"/>
        </w:rPr>
        <w:t>投标人可以在递交投标文件以后，在规定的投标截止期之前，以书面形式向招标人递交修改或撤回其投标文件的通知。在投标截止期以后，不得更改投标文件。</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17.2</w:t>
      </w:r>
      <w:r>
        <w:rPr>
          <w:rFonts w:hint="eastAsia" w:ascii="宋体" w:hAnsi="宋体"/>
          <w:color w:val="auto"/>
          <w:sz w:val="24"/>
          <w:szCs w:val="24"/>
          <w:highlight w:val="none"/>
        </w:rPr>
        <w:t>投标人的修改或撤回通知，应按本须知第</w:t>
      </w:r>
      <w:r>
        <w:rPr>
          <w:rFonts w:ascii="宋体" w:hAnsi="宋体"/>
          <w:color w:val="auto"/>
          <w:sz w:val="24"/>
          <w:szCs w:val="24"/>
          <w:highlight w:val="none"/>
        </w:rPr>
        <w:t>13</w:t>
      </w:r>
      <w:r>
        <w:rPr>
          <w:rFonts w:hint="eastAsia" w:ascii="宋体" w:hAnsi="宋体"/>
          <w:color w:val="auto"/>
          <w:sz w:val="24"/>
          <w:szCs w:val="24"/>
          <w:highlight w:val="none"/>
        </w:rPr>
        <w:t>条、第</w:t>
      </w:r>
      <w:r>
        <w:rPr>
          <w:rFonts w:ascii="宋体" w:hAnsi="宋体"/>
          <w:color w:val="auto"/>
          <w:sz w:val="24"/>
          <w:szCs w:val="24"/>
          <w:highlight w:val="none"/>
        </w:rPr>
        <w:t>14</w:t>
      </w:r>
      <w:r>
        <w:rPr>
          <w:rFonts w:hint="eastAsia" w:ascii="宋体" w:hAnsi="宋体"/>
          <w:color w:val="auto"/>
          <w:sz w:val="24"/>
          <w:szCs w:val="24"/>
          <w:highlight w:val="none"/>
        </w:rPr>
        <w:t>条规定的要求编制、密封、标志和递交（密封袋上应标明</w:t>
      </w:r>
      <w:r>
        <w:rPr>
          <w:rFonts w:hint="eastAsia" w:ascii="宋体"/>
          <w:color w:val="auto"/>
          <w:sz w:val="24"/>
          <w:szCs w:val="24"/>
          <w:highlight w:val="none"/>
        </w:rPr>
        <w:t>“</w:t>
      </w:r>
      <w:r>
        <w:rPr>
          <w:rFonts w:hint="eastAsia" w:ascii="宋体" w:hAnsi="宋体"/>
          <w:color w:val="auto"/>
          <w:sz w:val="24"/>
          <w:szCs w:val="24"/>
          <w:highlight w:val="none"/>
        </w:rPr>
        <w:t>修改</w:t>
      </w:r>
      <w:r>
        <w:rPr>
          <w:rFonts w:hint="eastAsia" w:ascii="宋体"/>
          <w:color w:val="auto"/>
          <w:sz w:val="24"/>
          <w:szCs w:val="24"/>
          <w:highlight w:val="none"/>
        </w:rPr>
        <w:t>”</w:t>
      </w:r>
      <w:r>
        <w:rPr>
          <w:rFonts w:hint="eastAsia" w:ascii="宋体" w:hAnsi="宋体"/>
          <w:color w:val="auto"/>
          <w:sz w:val="24"/>
          <w:szCs w:val="24"/>
          <w:highlight w:val="none"/>
        </w:rPr>
        <w:t>或</w:t>
      </w:r>
      <w:r>
        <w:rPr>
          <w:rFonts w:hint="eastAsia" w:ascii="宋体"/>
          <w:color w:val="auto"/>
          <w:sz w:val="24"/>
          <w:szCs w:val="24"/>
          <w:highlight w:val="none"/>
        </w:rPr>
        <w:t>“</w:t>
      </w:r>
      <w:r>
        <w:rPr>
          <w:rFonts w:hint="eastAsia" w:ascii="宋体" w:hAnsi="宋体"/>
          <w:color w:val="auto"/>
          <w:sz w:val="24"/>
          <w:szCs w:val="24"/>
          <w:highlight w:val="none"/>
        </w:rPr>
        <w:t>撤回</w:t>
      </w:r>
      <w:r>
        <w:rPr>
          <w:rFonts w:hint="eastAsia" w:ascii="宋体"/>
          <w:color w:val="auto"/>
          <w:sz w:val="24"/>
          <w:szCs w:val="24"/>
          <w:highlight w:val="none"/>
        </w:rPr>
        <w:t>”</w:t>
      </w:r>
      <w:r>
        <w:rPr>
          <w:rFonts w:hint="eastAsia" w:ascii="宋体" w:hAnsi="宋体"/>
          <w:color w:val="auto"/>
          <w:sz w:val="24"/>
          <w:szCs w:val="24"/>
          <w:highlight w:val="none"/>
        </w:rPr>
        <w:t>字样）。</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17.3</w:t>
      </w:r>
      <w:r>
        <w:rPr>
          <w:rFonts w:hint="eastAsia" w:ascii="宋体" w:hAnsi="宋体"/>
          <w:color w:val="auto"/>
          <w:sz w:val="24"/>
          <w:szCs w:val="24"/>
          <w:highlight w:val="none"/>
        </w:rPr>
        <w:t>投标截止期以后，在投标有效期内，投标人不得撤回其投标文件，否则其投标保证金将被没收。</w:t>
      </w:r>
    </w:p>
    <w:p>
      <w:pPr>
        <w:spacing w:before="156" w:beforeLines="50" w:after="156" w:afterLines="50"/>
        <w:jc w:val="center"/>
        <w:outlineLvl w:val="0"/>
        <w:rPr>
          <w:rFonts w:hint="eastAsia" w:ascii="宋体" w:hAnsi="宋体"/>
          <w:b/>
          <w:color w:val="auto"/>
          <w:sz w:val="32"/>
          <w:szCs w:val="22"/>
          <w:highlight w:val="none"/>
        </w:rPr>
      </w:pPr>
      <w:r>
        <w:rPr>
          <w:rFonts w:hint="eastAsia" w:ascii="宋体" w:hAnsi="宋体"/>
          <w:b/>
          <w:color w:val="auto"/>
          <w:sz w:val="32"/>
          <w:szCs w:val="22"/>
          <w:highlight w:val="none"/>
        </w:rPr>
        <w:t>（六）开标、评标、定标</w:t>
      </w:r>
    </w:p>
    <w:p>
      <w:pPr>
        <w:pStyle w:val="14"/>
        <w:numPr>
          <w:ilvl w:val="0"/>
          <w:numId w:val="2"/>
        </w:numPr>
        <w:tabs>
          <w:tab w:val="left" w:pos="1000"/>
        </w:tabs>
        <w:adjustRightInd w:val="0"/>
        <w:snapToGrid w:val="0"/>
        <w:spacing w:line="360" w:lineRule="auto"/>
        <w:jc w:val="left"/>
        <w:textAlignment w:val="baseline"/>
        <w:outlineLvl w:val="0"/>
        <w:rPr>
          <w:rFonts w:ascii="宋体"/>
          <w:bCs/>
          <w:color w:val="auto"/>
          <w:sz w:val="24"/>
          <w:szCs w:val="24"/>
          <w:highlight w:val="none"/>
        </w:rPr>
      </w:pPr>
      <w:r>
        <w:rPr>
          <w:rFonts w:hint="eastAsia" w:ascii="宋体"/>
          <w:bCs/>
          <w:color w:val="auto"/>
          <w:sz w:val="24"/>
          <w:szCs w:val="24"/>
          <w:highlight w:val="none"/>
        </w:rPr>
        <w:t xml:space="preserve">开标会由招标代理单位主持，由投标单位或者其推选的代表检查投标文件的密封情况。经确认无误后，当众启封投标文件及修改文件，公布投标文件的主要内容。 </w:t>
      </w:r>
    </w:p>
    <w:p>
      <w:pPr>
        <w:pStyle w:val="14"/>
        <w:tabs>
          <w:tab w:val="left" w:pos="1000"/>
        </w:tabs>
        <w:adjustRightInd w:val="0"/>
        <w:snapToGrid w:val="0"/>
        <w:spacing w:line="360" w:lineRule="auto"/>
        <w:ind w:left="420" w:firstLine="0"/>
        <w:jc w:val="left"/>
        <w:textAlignment w:val="baseline"/>
        <w:outlineLvl w:val="0"/>
        <w:rPr>
          <w:rFonts w:ascii="宋体"/>
          <w:color w:val="auto"/>
          <w:sz w:val="24"/>
          <w:highlight w:val="none"/>
        </w:rPr>
      </w:pPr>
      <w:r>
        <w:rPr>
          <w:rFonts w:hint="eastAsia" w:ascii="宋体" w:hAnsi="宋体"/>
          <w:color w:val="auto"/>
          <w:sz w:val="24"/>
          <w:highlight w:val="none"/>
        </w:rPr>
        <w:t>19、评标委员会</w:t>
      </w:r>
    </w:p>
    <w:p>
      <w:pPr>
        <w:pStyle w:val="14"/>
        <w:tabs>
          <w:tab w:val="left" w:pos="1000"/>
        </w:tabs>
        <w:snapToGrid w:val="0"/>
        <w:spacing w:line="360" w:lineRule="auto"/>
        <w:ind w:firstLine="480" w:firstLineChars="200"/>
        <w:jc w:val="left"/>
        <w:outlineLvl w:val="0"/>
        <w:rPr>
          <w:rFonts w:ascii="宋体"/>
          <w:b/>
          <w:color w:val="auto"/>
          <w:sz w:val="24"/>
          <w:szCs w:val="24"/>
          <w:highlight w:val="none"/>
        </w:rPr>
      </w:pPr>
      <w:r>
        <w:rPr>
          <w:rFonts w:hint="eastAsia" w:ascii="宋体" w:hAnsi="宋体"/>
          <w:color w:val="auto"/>
          <w:sz w:val="24"/>
          <w:highlight w:val="none"/>
        </w:rPr>
        <w:t>评标由招标人依法组建的评标委员会负责。评标委员会由招标人代表，以及有关技术、经济等方面的专家组成。</w:t>
      </w:r>
    </w:p>
    <w:p>
      <w:pPr>
        <w:pStyle w:val="14"/>
        <w:numPr>
          <w:ilvl w:val="0"/>
          <w:numId w:val="3"/>
        </w:numPr>
        <w:tabs>
          <w:tab w:val="left" w:pos="1000"/>
        </w:tabs>
        <w:adjustRightInd w:val="0"/>
        <w:snapToGrid w:val="0"/>
        <w:spacing w:line="360" w:lineRule="auto"/>
        <w:jc w:val="left"/>
        <w:textAlignment w:val="baseline"/>
        <w:outlineLvl w:val="0"/>
        <w:rPr>
          <w:rFonts w:ascii="宋体"/>
          <w:b/>
          <w:color w:val="auto"/>
          <w:sz w:val="24"/>
          <w:szCs w:val="24"/>
          <w:highlight w:val="none"/>
        </w:rPr>
      </w:pPr>
      <w:r>
        <w:rPr>
          <w:rFonts w:hint="eastAsia" w:ascii="宋体" w:hAnsi="宋体"/>
          <w:b/>
          <w:color w:val="auto"/>
          <w:sz w:val="24"/>
          <w:szCs w:val="24"/>
          <w:highlight w:val="none"/>
        </w:rPr>
        <w:t>评标方式及评标办法</w:t>
      </w:r>
    </w:p>
    <w:p>
      <w:pPr>
        <w:pStyle w:val="14"/>
        <w:tabs>
          <w:tab w:val="left" w:pos="1000"/>
        </w:tabs>
        <w:snapToGrid w:val="0"/>
        <w:spacing w:line="360" w:lineRule="auto"/>
        <w:outlineLvl w:val="0"/>
        <w:rPr>
          <w:rFonts w:ascii="宋体"/>
          <w:color w:val="auto"/>
          <w:sz w:val="24"/>
          <w:szCs w:val="24"/>
          <w:highlight w:val="none"/>
        </w:rPr>
      </w:pPr>
      <w:r>
        <w:rPr>
          <w:rFonts w:hint="eastAsia" w:ascii="宋体" w:hAnsi="宋体"/>
          <w:color w:val="auto"/>
          <w:sz w:val="24"/>
          <w:szCs w:val="24"/>
          <w:highlight w:val="none"/>
        </w:rPr>
        <w:t>评标采用保密方式，以综合评估法进行评审，评标会议由评标委员会组长主持。评标办法详见第六章。</w:t>
      </w:r>
    </w:p>
    <w:p>
      <w:pPr>
        <w:pStyle w:val="14"/>
        <w:tabs>
          <w:tab w:val="left" w:pos="1000"/>
        </w:tabs>
        <w:adjustRightInd w:val="0"/>
        <w:snapToGrid w:val="0"/>
        <w:spacing w:line="360" w:lineRule="auto"/>
        <w:ind w:firstLine="482" w:firstLineChars="200"/>
        <w:jc w:val="left"/>
        <w:textAlignment w:val="baseline"/>
        <w:outlineLvl w:val="0"/>
        <w:rPr>
          <w:rFonts w:ascii="宋体"/>
          <w:color w:val="auto"/>
          <w:sz w:val="24"/>
          <w:szCs w:val="24"/>
          <w:highlight w:val="none"/>
        </w:rPr>
      </w:pPr>
      <w:r>
        <w:rPr>
          <w:rFonts w:ascii="宋体" w:hAnsi="宋体"/>
          <w:b/>
          <w:color w:val="auto"/>
          <w:sz w:val="24"/>
          <w:szCs w:val="24"/>
          <w:highlight w:val="none"/>
        </w:rPr>
        <w:t>22</w:t>
      </w:r>
      <w:r>
        <w:rPr>
          <w:rFonts w:hint="eastAsia" w:ascii="宋体" w:hAnsi="宋体"/>
          <w:b/>
          <w:color w:val="auto"/>
          <w:sz w:val="24"/>
          <w:szCs w:val="24"/>
          <w:highlight w:val="none"/>
        </w:rPr>
        <w:t>、评标过程保密</w:t>
      </w:r>
    </w:p>
    <w:p>
      <w:pPr>
        <w:pStyle w:val="14"/>
        <w:tabs>
          <w:tab w:val="left" w:pos="1000"/>
        </w:tabs>
        <w:snapToGrid w:val="0"/>
        <w:spacing w:line="360" w:lineRule="auto"/>
        <w:ind w:firstLine="480" w:firstLineChars="200"/>
        <w:jc w:val="left"/>
        <w:outlineLvl w:val="0"/>
        <w:rPr>
          <w:rFonts w:ascii="宋体"/>
          <w:color w:val="auto"/>
          <w:sz w:val="24"/>
          <w:szCs w:val="24"/>
          <w:highlight w:val="none"/>
        </w:rPr>
      </w:pPr>
      <w:r>
        <w:rPr>
          <w:rFonts w:ascii="宋体" w:hAnsi="宋体"/>
          <w:color w:val="auto"/>
          <w:sz w:val="24"/>
          <w:szCs w:val="24"/>
          <w:highlight w:val="none"/>
        </w:rPr>
        <w:t>22.1</w:t>
      </w:r>
      <w:r>
        <w:rPr>
          <w:rFonts w:hint="eastAsia" w:ascii="宋体" w:hAnsi="宋体"/>
          <w:color w:val="auto"/>
          <w:sz w:val="24"/>
          <w:szCs w:val="24"/>
          <w:highlight w:val="none"/>
        </w:rPr>
        <w:t>凡属于对投标文件的审查、澄清、评价和比较的有关资料及有关中标候选人的推荐情况、与评标有关的其他任何情况均应严格保密，都不应泄露。</w:t>
      </w:r>
    </w:p>
    <w:p>
      <w:pPr>
        <w:pStyle w:val="14"/>
        <w:tabs>
          <w:tab w:val="left" w:pos="1000"/>
        </w:tabs>
        <w:snapToGrid w:val="0"/>
        <w:spacing w:line="360" w:lineRule="auto"/>
        <w:ind w:firstLine="480" w:firstLineChars="200"/>
        <w:outlineLvl w:val="0"/>
        <w:rPr>
          <w:rFonts w:ascii="宋体"/>
          <w:color w:val="auto"/>
          <w:sz w:val="24"/>
          <w:szCs w:val="24"/>
          <w:highlight w:val="none"/>
        </w:rPr>
      </w:pPr>
      <w:r>
        <w:rPr>
          <w:rFonts w:ascii="宋体" w:hAnsi="宋体"/>
          <w:color w:val="auto"/>
          <w:sz w:val="24"/>
          <w:szCs w:val="24"/>
          <w:highlight w:val="none"/>
        </w:rPr>
        <w:t>22.2</w:t>
      </w:r>
      <w:r>
        <w:rPr>
          <w:rFonts w:hint="eastAsia" w:ascii="宋体" w:hAnsi="宋体"/>
          <w:color w:val="auto"/>
          <w:sz w:val="24"/>
          <w:szCs w:val="24"/>
          <w:highlight w:val="none"/>
        </w:rPr>
        <w:t>投标人任何试图影响或干扰招标人和评委会的评标活动或授予合同的</w:t>
      </w:r>
      <w:r>
        <w:rPr>
          <w:rFonts w:hint="eastAsia" w:ascii="宋体" w:hAnsi="宋体" w:cs="宋体"/>
          <w:color w:val="auto"/>
          <w:kern w:val="0"/>
          <w:sz w:val="24"/>
          <w:highlight w:val="none"/>
        </w:rPr>
        <w:t>行</w:t>
      </w:r>
      <w:r>
        <w:rPr>
          <w:rFonts w:hint="eastAsia" w:ascii="宋体" w:hAnsi="宋体"/>
          <w:color w:val="auto"/>
          <w:sz w:val="24"/>
          <w:szCs w:val="24"/>
          <w:highlight w:val="none"/>
        </w:rPr>
        <w:t>动，都可能导致其投标被拒绝。</w:t>
      </w:r>
    </w:p>
    <w:p>
      <w:pPr>
        <w:pStyle w:val="14"/>
        <w:tabs>
          <w:tab w:val="left" w:pos="1000"/>
        </w:tabs>
        <w:snapToGrid w:val="0"/>
        <w:spacing w:line="360" w:lineRule="auto"/>
        <w:ind w:firstLine="480" w:firstLineChars="200"/>
        <w:outlineLvl w:val="0"/>
        <w:rPr>
          <w:rFonts w:ascii="宋体"/>
          <w:color w:val="auto"/>
          <w:sz w:val="24"/>
          <w:szCs w:val="24"/>
          <w:highlight w:val="none"/>
        </w:rPr>
      </w:pPr>
      <w:r>
        <w:rPr>
          <w:rFonts w:ascii="宋体" w:hAnsi="宋体"/>
          <w:color w:val="auto"/>
          <w:sz w:val="24"/>
          <w:szCs w:val="24"/>
          <w:highlight w:val="none"/>
        </w:rPr>
        <w:t>22.3</w:t>
      </w:r>
      <w:r>
        <w:rPr>
          <w:rFonts w:hint="eastAsia" w:ascii="宋体" w:hAnsi="宋体"/>
          <w:color w:val="auto"/>
          <w:sz w:val="24"/>
          <w:szCs w:val="24"/>
          <w:highlight w:val="none"/>
        </w:rPr>
        <w:t>中标人确定后，招标人不对未中标人就评标过程以及未能中标的原因做出任何解释。未中标人不得向评委会组成人员或其他有关人员索问评标过程的情况和材料。</w:t>
      </w:r>
    </w:p>
    <w:p>
      <w:pPr>
        <w:pStyle w:val="14"/>
        <w:tabs>
          <w:tab w:val="left" w:pos="1000"/>
        </w:tabs>
        <w:adjustRightInd w:val="0"/>
        <w:snapToGrid w:val="0"/>
        <w:spacing w:line="360" w:lineRule="auto"/>
        <w:jc w:val="left"/>
        <w:textAlignment w:val="baseline"/>
        <w:outlineLvl w:val="0"/>
        <w:rPr>
          <w:rFonts w:ascii="宋体"/>
          <w:color w:val="auto"/>
          <w:sz w:val="24"/>
          <w:szCs w:val="24"/>
          <w:highlight w:val="none"/>
        </w:rPr>
      </w:pPr>
      <w:r>
        <w:rPr>
          <w:rFonts w:ascii="宋体" w:hAnsi="宋体"/>
          <w:b/>
          <w:color w:val="auto"/>
          <w:sz w:val="24"/>
          <w:szCs w:val="24"/>
          <w:highlight w:val="none"/>
        </w:rPr>
        <w:t>23</w:t>
      </w:r>
      <w:r>
        <w:rPr>
          <w:rFonts w:hint="eastAsia" w:ascii="宋体" w:hAnsi="宋体"/>
          <w:b/>
          <w:color w:val="auto"/>
          <w:sz w:val="24"/>
          <w:szCs w:val="24"/>
          <w:highlight w:val="none"/>
        </w:rPr>
        <w:t>、投标文件的澄清</w:t>
      </w:r>
    </w:p>
    <w:p>
      <w:pPr>
        <w:pStyle w:val="14"/>
        <w:tabs>
          <w:tab w:val="left" w:pos="1000"/>
        </w:tabs>
        <w:snapToGrid w:val="0"/>
        <w:spacing w:line="360" w:lineRule="auto"/>
        <w:ind w:firstLine="540" w:firstLineChars="225"/>
        <w:outlineLvl w:val="0"/>
        <w:rPr>
          <w:rFonts w:ascii="宋体"/>
          <w:color w:val="auto"/>
          <w:sz w:val="24"/>
          <w:szCs w:val="24"/>
          <w:highlight w:val="none"/>
        </w:rPr>
      </w:pPr>
      <w:r>
        <w:rPr>
          <w:rFonts w:hint="eastAsia"/>
          <w:color w:val="auto"/>
          <w:sz w:val="24"/>
          <w:szCs w:val="24"/>
          <w:highlight w:val="none"/>
        </w:rPr>
        <w:t>在评标过程中，评标委员会认为需要，可以书面形式要求投标人对投标文件中的有关问题进行澄清或提供补充说明及有关资料，有关澄清的要求与答复应采用书面形式，但不应寻求、提出或允许更改投标价格或投标文件的实质性内容。若投标人拒绝回答评标委员会提出的问题，则视为不响应招标文件要求</w:t>
      </w:r>
      <w:r>
        <w:rPr>
          <w:rFonts w:hint="eastAsia" w:ascii="宋体" w:hAnsi="宋体"/>
          <w:color w:val="auto"/>
          <w:sz w:val="24"/>
          <w:szCs w:val="24"/>
          <w:highlight w:val="none"/>
        </w:rPr>
        <w:t>。</w:t>
      </w:r>
    </w:p>
    <w:p>
      <w:pPr>
        <w:pStyle w:val="14"/>
        <w:tabs>
          <w:tab w:val="left" w:pos="1000"/>
        </w:tabs>
        <w:adjustRightInd w:val="0"/>
        <w:snapToGrid w:val="0"/>
        <w:spacing w:line="360" w:lineRule="auto"/>
        <w:jc w:val="left"/>
        <w:textAlignment w:val="baseline"/>
        <w:outlineLvl w:val="0"/>
        <w:rPr>
          <w:rFonts w:ascii="宋体"/>
          <w:b/>
          <w:color w:val="auto"/>
          <w:sz w:val="24"/>
          <w:szCs w:val="24"/>
          <w:highlight w:val="none"/>
        </w:rPr>
      </w:pPr>
      <w:r>
        <w:rPr>
          <w:rFonts w:ascii="宋体" w:hAnsi="宋体"/>
          <w:b/>
          <w:color w:val="auto"/>
          <w:sz w:val="24"/>
          <w:szCs w:val="24"/>
          <w:highlight w:val="none"/>
        </w:rPr>
        <w:t>24</w:t>
      </w:r>
      <w:r>
        <w:rPr>
          <w:rFonts w:hint="eastAsia" w:ascii="宋体" w:hAnsi="宋体"/>
          <w:b/>
          <w:color w:val="auto"/>
          <w:sz w:val="24"/>
          <w:szCs w:val="24"/>
          <w:highlight w:val="none"/>
        </w:rPr>
        <w:t>、投标文件的响应性</w:t>
      </w:r>
    </w:p>
    <w:p>
      <w:pPr>
        <w:pStyle w:val="14"/>
        <w:tabs>
          <w:tab w:val="left" w:pos="1000"/>
        </w:tabs>
        <w:snapToGrid w:val="0"/>
        <w:spacing w:line="360" w:lineRule="auto"/>
        <w:ind w:firstLine="480" w:firstLineChars="200"/>
        <w:jc w:val="left"/>
        <w:outlineLvl w:val="0"/>
        <w:rPr>
          <w:rFonts w:ascii="宋体"/>
          <w:color w:val="auto"/>
          <w:sz w:val="24"/>
          <w:szCs w:val="24"/>
          <w:highlight w:val="none"/>
        </w:rPr>
      </w:pPr>
      <w:r>
        <w:rPr>
          <w:rFonts w:ascii="宋体" w:hAnsi="宋体"/>
          <w:color w:val="auto"/>
          <w:sz w:val="24"/>
          <w:szCs w:val="24"/>
          <w:highlight w:val="none"/>
        </w:rPr>
        <w:t>24.1</w:t>
      </w:r>
      <w:r>
        <w:rPr>
          <w:rFonts w:hint="eastAsia" w:ascii="宋体" w:hAnsi="宋体"/>
          <w:color w:val="auto"/>
          <w:sz w:val="24"/>
          <w:szCs w:val="24"/>
          <w:highlight w:val="none"/>
        </w:rPr>
        <w:t>评标时，招标人将评定每份投标文件是否在实质上响应了招标文件的要求。所谓实质上响应，是指投标文件应与招标文件的所有实质条款、条件和要求相符，无显著差异或保留，或者纠正这些显著差异或保留将不会对其他实质上响应招标文件要求的投标文件的投标人的竞争地位产生不公正的影响；对合同中约定的招标人的权利和投标人的义务方面不造成重大的限制。</w:t>
      </w:r>
    </w:p>
    <w:p>
      <w:pPr>
        <w:pStyle w:val="14"/>
        <w:tabs>
          <w:tab w:val="left" w:pos="1000"/>
        </w:tabs>
        <w:snapToGrid w:val="0"/>
        <w:spacing w:line="360" w:lineRule="auto"/>
        <w:ind w:firstLine="480" w:firstLineChars="200"/>
        <w:jc w:val="left"/>
        <w:outlineLvl w:val="0"/>
        <w:rPr>
          <w:rFonts w:ascii="宋体"/>
          <w:color w:val="auto"/>
          <w:sz w:val="24"/>
          <w:szCs w:val="24"/>
          <w:highlight w:val="none"/>
        </w:rPr>
      </w:pPr>
      <w:r>
        <w:rPr>
          <w:rFonts w:ascii="宋体" w:hAnsi="宋体"/>
          <w:color w:val="auto"/>
          <w:sz w:val="24"/>
          <w:szCs w:val="24"/>
          <w:highlight w:val="none"/>
        </w:rPr>
        <w:t>24.2</w:t>
      </w:r>
      <w:r>
        <w:rPr>
          <w:rFonts w:hint="eastAsia" w:ascii="宋体" w:hAnsi="宋体"/>
          <w:color w:val="auto"/>
          <w:sz w:val="24"/>
          <w:szCs w:val="24"/>
          <w:highlight w:val="none"/>
        </w:rPr>
        <w:t>如果投标文件不响应招标文件实质性要求的，招标人将予以拒绝，并且不允许投标人通过修改或撤销其不符合要求的差异或保留，使之成为具有响应性的投标。</w:t>
      </w:r>
    </w:p>
    <w:p>
      <w:pPr>
        <w:pStyle w:val="14"/>
        <w:tabs>
          <w:tab w:val="left" w:pos="1000"/>
        </w:tabs>
        <w:snapToGrid w:val="0"/>
        <w:spacing w:line="360" w:lineRule="auto"/>
        <w:ind w:left="510" w:firstLine="0"/>
        <w:outlineLvl w:val="0"/>
        <w:rPr>
          <w:rFonts w:ascii="宋体"/>
          <w:color w:val="auto"/>
          <w:sz w:val="24"/>
          <w:szCs w:val="24"/>
          <w:highlight w:val="none"/>
        </w:rPr>
      </w:pPr>
      <w:r>
        <w:rPr>
          <w:rFonts w:ascii="宋体" w:hAnsi="宋体"/>
          <w:color w:val="auto"/>
          <w:sz w:val="24"/>
          <w:szCs w:val="24"/>
          <w:highlight w:val="none"/>
        </w:rPr>
        <w:t>24.3</w:t>
      </w:r>
      <w:r>
        <w:rPr>
          <w:rFonts w:hint="eastAsia" w:ascii="宋体" w:hAnsi="宋体"/>
          <w:color w:val="auto"/>
          <w:sz w:val="24"/>
          <w:szCs w:val="24"/>
          <w:highlight w:val="none"/>
        </w:rPr>
        <w:t>投标文件有下述情形之一的，经评标委员会评审后按废标处理：</w:t>
      </w:r>
    </w:p>
    <w:p>
      <w:pPr>
        <w:pStyle w:val="14"/>
        <w:tabs>
          <w:tab w:val="left" w:pos="1000"/>
        </w:tabs>
        <w:snapToGrid w:val="0"/>
        <w:spacing w:line="360" w:lineRule="auto"/>
        <w:ind w:firstLine="482" w:firstLineChars="200"/>
        <w:jc w:val="left"/>
        <w:outlineLvl w:val="0"/>
        <w:rPr>
          <w:rFonts w:ascii="宋体"/>
          <w:b/>
          <w:bCs/>
          <w:color w:val="auto"/>
          <w:sz w:val="24"/>
          <w:highlight w:val="none"/>
        </w:rPr>
      </w:pPr>
      <w:r>
        <w:rPr>
          <w:rFonts w:ascii="宋体" w:hAnsi="宋体"/>
          <w:b/>
          <w:bCs/>
          <w:color w:val="auto"/>
          <w:sz w:val="24"/>
          <w:highlight w:val="none"/>
        </w:rPr>
        <w:t xml:space="preserve">(1) </w:t>
      </w:r>
      <w:r>
        <w:rPr>
          <w:rFonts w:hint="eastAsia" w:ascii="宋体" w:hAnsi="宋体"/>
          <w:b/>
          <w:bCs/>
          <w:color w:val="auto"/>
          <w:sz w:val="24"/>
          <w:highlight w:val="none"/>
        </w:rPr>
        <w:t>投标文件中凡要求盖章、签字而未盖章、签字的，或其盖章、签字为复印件的，或正、副本数量不符合招标文件规定要求的；</w:t>
      </w:r>
    </w:p>
    <w:p>
      <w:pPr>
        <w:pStyle w:val="14"/>
        <w:tabs>
          <w:tab w:val="left" w:pos="1000"/>
        </w:tabs>
        <w:snapToGrid w:val="0"/>
        <w:spacing w:line="360" w:lineRule="auto"/>
        <w:ind w:firstLine="482" w:firstLineChars="200"/>
        <w:jc w:val="left"/>
        <w:outlineLvl w:val="0"/>
        <w:rPr>
          <w:rFonts w:ascii="宋体"/>
          <w:b/>
          <w:bCs/>
          <w:color w:val="auto"/>
          <w:sz w:val="24"/>
          <w:highlight w:val="none"/>
        </w:rPr>
      </w:pPr>
      <w:r>
        <w:rPr>
          <w:rFonts w:ascii="宋体" w:hAnsi="宋体"/>
          <w:b/>
          <w:bCs/>
          <w:color w:val="auto"/>
          <w:sz w:val="24"/>
          <w:highlight w:val="none"/>
        </w:rPr>
        <w:t xml:space="preserve">(2) </w:t>
      </w:r>
      <w:r>
        <w:rPr>
          <w:rFonts w:hint="eastAsia" w:ascii="宋体" w:hAnsi="宋体"/>
          <w:b/>
          <w:bCs/>
          <w:color w:val="auto"/>
          <w:sz w:val="24"/>
          <w:highlight w:val="none"/>
        </w:rPr>
        <w:t>未按招标文件的要求提交投标保证金的；</w:t>
      </w:r>
    </w:p>
    <w:p>
      <w:pPr>
        <w:pStyle w:val="14"/>
        <w:tabs>
          <w:tab w:val="left" w:pos="1000"/>
        </w:tabs>
        <w:snapToGrid w:val="0"/>
        <w:spacing w:line="360" w:lineRule="auto"/>
        <w:ind w:firstLine="482" w:firstLineChars="200"/>
        <w:jc w:val="left"/>
        <w:outlineLvl w:val="0"/>
        <w:rPr>
          <w:rFonts w:ascii="宋体"/>
          <w:b/>
          <w:bCs/>
          <w:color w:val="auto"/>
          <w:sz w:val="24"/>
          <w:highlight w:val="none"/>
        </w:rPr>
      </w:pPr>
      <w:r>
        <w:rPr>
          <w:rFonts w:ascii="宋体" w:hAnsi="宋体"/>
          <w:b/>
          <w:bCs/>
          <w:color w:val="auto"/>
          <w:sz w:val="24"/>
          <w:highlight w:val="none"/>
        </w:rPr>
        <w:t xml:space="preserve">(3) </w:t>
      </w:r>
      <w:r>
        <w:rPr>
          <w:rFonts w:hint="eastAsia" w:ascii="宋体" w:hAnsi="宋体"/>
          <w:b/>
          <w:bCs/>
          <w:color w:val="auto"/>
          <w:sz w:val="24"/>
          <w:highlight w:val="none"/>
        </w:rPr>
        <w:t>未按招标文件规定的格式填写，内容不全或关键字迹模糊、无法辨认的；</w:t>
      </w:r>
    </w:p>
    <w:p>
      <w:pPr>
        <w:pStyle w:val="14"/>
        <w:tabs>
          <w:tab w:val="left" w:pos="1000"/>
        </w:tabs>
        <w:snapToGrid w:val="0"/>
        <w:spacing w:line="360" w:lineRule="auto"/>
        <w:ind w:firstLine="482" w:firstLineChars="200"/>
        <w:jc w:val="left"/>
        <w:outlineLvl w:val="0"/>
        <w:rPr>
          <w:rFonts w:ascii="宋体"/>
          <w:b/>
          <w:bCs/>
          <w:color w:val="auto"/>
          <w:sz w:val="24"/>
          <w:highlight w:val="none"/>
        </w:rPr>
      </w:pPr>
      <w:r>
        <w:rPr>
          <w:rFonts w:ascii="宋体" w:hAnsi="宋体"/>
          <w:b/>
          <w:bCs/>
          <w:color w:val="auto"/>
          <w:sz w:val="24"/>
          <w:highlight w:val="none"/>
        </w:rPr>
        <w:t xml:space="preserve">(4) </w:t>
      </w:r>
      <w:r>
        <w:rPr>
          <w:rFonts w:hint="eastAsia" w:ascii="宋体" w:hAnsi="宋体"/>
          <w:b/>
          <w:bCs/>
          <w:color w:val="auto"/>
          <w:sz w:val="24"/>
          <w:highlight w:val="none"/>
        </w:rPr>
        <w:t>投标人递交两份或多份内容不同的投标文件，或在一份投标文件中对同一招标项目报有两个或多个报价，且未声明哪一个为有效的；</w:t>
      </w:r>
    </w:p>
    <w:p>
      <w:pPr>
        <w:pStyle w:val="14"/>
        <w:tabs>
          <w:tab w:val="left" w:pos="1000"/>
        </w:tabs>
        <w:snapToGrid w:val="0"/>
        <w:spacing w:line="360" w:lineRule="auto"/>
        <w:ind w:firstLine="482" w:firstLineChars="200"/>
        <w:jc w:val="left"/>
        <w:outlineLvl w:val="0"/>
        <w:rPr>
          <w:rFonts w:ascii="宋体"/>
          <w:b/>
          <w:bCs/>
          <w:color w:val="auto"/>
          <w:sz w:val="24"/>
          <w:highlight w:val="none"/>
        </w:rPr>
      </w:pPr>
      <w:r>
        <w:rPr>
          <w:rFonts w:ascii="宋体" w:hAnsi="宋体"/>
          <w:b/>
          <w:bCs/>
          <w:color w:val="auto"/>
          <w:sz w:val="24"/>
          <w:highlight w:val="none"/>
        </w:rPr>
        <w:t xml:space="preserve">(5) </w:t>
      </w:r>
      <w:r>
        <w:rPr>
          <w:rFonts w:hint="eastAsia" w:ascii="宋体" w:hAnsi="宋体"/>
          <w:b/>
          <w:bCs/>
          <w:color w:val="auto"/>
          <w:sz w:val="24"/>
          <w:highlight w:val="none"/>
        </w:rPr>
        <w:t>投标文件载明的招标项目设计周期超过招标文件规定期限的；</w:t>
      </w:r>
    </w:p>
    <w:p>
      <w:pPr>
        <w:pStyle w:val="14"/>
        <w:tabs>
          <w:tab w:val="left" w:pos="1000"/>
        </w:tabs>
        <w:snapToGrid w:val="0"/>
        <w:spacing w:line="360" w:lineRule="auto"/>
        <w:ind w:firstLine="482" w:firstLineChars="200"/>
        <w:jc w:val="left"/>
        <w:outlineLvl w:val="0"/>
        <w:rPr>
          <w:rFonts w:ascii="宋体"/>
          <w:b/>
          <w:bCs/>
          <w:color w:val="auto"/>
          <w:sz w:val="24"/>
          <w:highlight w:val="none"/>
        </w:rPr>
      </w:pPr>
      <w:r>
        <w:rPr>
          <w:rFonts w:ascii="宋体" w:hAnsi="宋体"/>
          <w:b/>
          <w:bCs/>
          <w:color w:val="auto"/>
          <w:sz w:val="24"/>
          <w:highlight w:val="none"/>
        </w:rPr>
        <w:t xml:space="preserve">(6) </w:t>
      </w:r>
      <w:r>
        <w:rPr>
          <w:rFonts w:hint="eastAsia" w:ascii="宋体" w:hAnsi="宋体"/>
          <w:b/>
          <w:bCs/>
          <w:color w:val="auto"/>
          <w:sz w:val="24"/>
          <w:highlight w:val="none"/>
        </w:rPr>
        <w:t>技术标明显不符合技术规范、技术标准的要求；</w:t>
      </w:r>
    </w:p>
    <w:p>
      <w:pPr>
        <w:pStyle w:val="14"/>
        <w:tabs>
          <w:tab w:val="left" w:pos="1000"/>
        </w:tabs>
        <w:snapToGrid w:val="0"/>
        <w:spacing w:line="360" w:lineRule="auto"/>
        <w:ind w:firstLine="482" w:firstLineChars="200"/>
        <w:jc w:val="left"/>
        <w:outlineLvl w:val="0"/>
        <w:rPr>
          <w:rFonts w:ascii="宋体"/>
          <w:b/>
          <w:bCs/>
          <w:color w:val="auto"/>
          <w:sz w:val="24"/>
          <w:highlight w:val="none"/>
        </w:rPr>
      </w:pPr>
      <w:r>
        <w:rPr>
          <w:rFonts w:ascii="宋体" w:hAnsi="宋体"/>
          <w:b/>
          <w:bCs/>
          <w:color w:val="auto"/>
          <w:sz w:val="24"/>
          <w:highlight w:val="none"/>
        </w:rPr>
        <w:t xml:space="preserve">(7) </w:t>
      </w:r>
      <w:r>
        <w:rPr>
          <w:rFonts w:hint="eastAsia" w:ascii="宋体" w:hAnsi="宋体"/>
          <w:b/>
          <w:bCs/>
          <w:color w:val="auto"/>
          <w:sz w:val="24"/>
          <w:highlight w:val="none"/>
        </w:rPr>
        <w:t>投标报价超过或等于招标文件规定的</w:t>
      </w:r>
      <w:r>
        <w:rPr>
          <w:rFonts w:ascii="宋体" w:hAnsi="宋体"/>
          <w:b/>
          <w:bCs/>
          <w:color w:val="auto"/>
          <w:sz w:val="24"/>
          <w:highlight w:val="none"/>
        </w:rPr>
        <w:t>招标控制价</w:t>
      </w:r>
      <w:r>
        <w:rPr>
          <w:rFonts w:hint="eastAsia" w:ascii="宋体" w:hAnsi="宋体"/>
          <w:b/>
          <w:bCs/>
          <w:color w:val="auto"/>
          <w:sz w:val="24"/>
          <w:highlight w:val="none"/>
        </w:rPr>
        <w:t>或有效报价范围的；</w:t>
      </w:r>
      <w:r>
        <w:rPr>
          <w:rFonts w:ascii="宋体"/>
          <w:b/>
          <w:bCs/>
          <w:color w:val="auto"/>
          <w:sz w:val="24"/>
          <w:highlight w:val="none"/>
        </w:rPr>
        <w:t xml:space="preserve"> </w:t>
      </w:r>
    </w:p>
    <w:p>
      <w:pPr>
        <w:pStyle w:val="14"/>
        <w:tabs>
          <w:tab w:val="left" w:pos="1000"/>
        </w:tabs>
        <w:snapToGrid w:val="0"/>
        <w:spacing w:line="360" w:lineRule="auto"/>
        <w:ind w:firstLine="482" w:firstLineChars="200"/>
        <w:jc w:val="left"/>
        <w:outlineLvl w:val="0"/>
        <w:rPr>
          <w:rFonts w:ascii="宋体"/>
          <w:b/>
          <w:bCs/>
          <w:color w:val="auto"/>
          <w:sz w:val="24"/>
          <w:highlight w:val="none"/>
        </w:rPr>
      </w:pPr>
      <w:r>
        <w:rPr>
          <w:rFonts w:ascii="宋体" w:hAnsi="宋体"/>
          <w:b/>
          <w:bCs/>
          <w:color w:val="auto"/>
          <w:sz w:val="24"/>
          <w:highlight w:val="none"/>
        </w:rPr>
        <w:t xml:space="preserve">(8) </w:t>
      </w:r>
      <w:r>
        <w:rPr>
          <w:rFonts w:hint="eastAsia" w:ascii="宋体" w:hAnsi="宋体"/>
          <w:b/>
          <w:bCs/>
          <w:color w:val="auto"/>
          <w:sz w:val="24"/>
          <w:highlight w:val="none"/>
        </w:rPr>
        <w:t>不同投标人的投标文件出现了评标委员会认为不应当雷同的情况；</w:t>
      </w:r>
    </w:p>
    <w:p>
      <w:pPr>
        <w:pStyle w:val="14"/>
        <w:tabs>
          <w:tab w:val="left" w:pos="1000"/>
        </w:tabs>
        <w:snapToGrid w:val="0"/>
        <w:spacing w:line="360" w:lineRule="auto"/>
        <w:ind w:firstLine="482" w:firstLineChars="200"/>
        <w:jc w:val="left"/>
        <w:outlineLvl w:val="0"/>
        <w:rPr>
          <w:rFonts w:ascii="宋体"/>
          <w:b/>
          <w:bCs/>
          <w:color w:val="auto"/>
          <w:sz w:val="24"/>
          <w:highlight w:val="none"/>
        </w:rPr>
      </w:pPr>
      <w:r>
        <w:rPr>
          <w:rFonts w:ascii="宋体" w:hAnsi="宋体"/>
          <w:b/>
          <w:bCs/>
          <w:color w:val="auto"/>
          <w:sz w:val="24"/>
          <w:highlight w:val="none"/>
        </w:rPr>
        <w:t xml:space="preserve">(9) </w:t>
      </w:r>
      <w:r>
        <w:rPr>
          <w:rFonts w:hint="eastAsia" w:ascii="宋体" w:hAnsi="宋体"/>
          <w:b/>
          <w:bCs/>
          <w:color w:val="auto"/>
          <w:sz w:val="24"/>
          <w:highlight w:val="none"/>
        </w:rPr>
        <w:t>未按招标文件要求提供电子投标文件的；</w:t>
      </w:r>
    </w:p>
    <w:p>
      <w:pPr>
        <w:pStyle w:val="14"/>
        <w:tabs>
          <w:tab w:val="left" w:pos="1000"/>
        </w:tabs>
        <w:snapToGrid w:val="0"/>
        <w:spacing w:line="360" w:lineRule="auto"/>
        <w:ind w:firstLine="482" w:firstLineChars="200"/>
        <w:jc w:val="left"/>
        <w:outlineLvl w:val="0"/>
        <w:rPr>
          <w:rFonts w:ascii="宋体"/>
          <w:b/>
          <w:bCs/>
          <w:color w:val="auto"/>
          <w:sz w:val="24"/>
          <w:highlight w:val="none"/>
        </w:rPr>
      </w:pPr>
      <w:r>
        <w:rPr>
          <w:rFonts w:ascii="宋体" w:hAnsi="宋体"/>
          <w:b/>
          <w:bCs/>
          <w:color w:val="auto"/>
          <w:sz w:val="24"/>
          <w:highlight w:val="none"/>
        </w:rPr>
        <w:t xml:space="preserve">(10) </w:t>
      </w:r>
      <w:r>
        <w:rPr>
          <w:rFonts w:hint="eastAsia" w:ascii="宋体" w:hAnsi="宋体"/>
          <w:b/>
          <w:bCs/>
          <w:color w:val="auto"/>
          <w:sz w:val="24"/>
          <w:highlight w:val="none"/>
        </w:rPr>
        <w:t>以他人名义投标、串通投标、以行贿手段谋取中标或者以其他弄虚作假方式投标的；</w:t>
      </w:r>
    </w:p>
    <w:p>
      <w:pPr>
        <w:pStyle w:val="14"/>
        <w:tabs>
          <w:tab w:val="left" w:pos="1000"/>
        </w:tabs>
        <w:snapToGrid w:val="0"/>
        <w:spacing w:line="360" w:lineRule="auto"/>
        <w:ind w:firstLine="482" w:firstLineChars="200"/>
        <w:jc w:val="left"/>
        <w:outlineLvl w:val="0"/>
        <w:rPr>
          <w:rFonts w:ascii="宋体"/>
          <w:b/>
          <w:bCs/>
          <w:color w:val="auto"/>
          <w:sz w:val="24"/>
          <w:highlight w:val="none"/>
        </w:rPr>
      </w:pPr>
      <w:r>
        <w:rPr>
          <w:rFonts w:ascii="宋体" w:hAnsi="宋体"/>
          <w:b/>
          <w:bCs/>
          <w:color w:val="auto"/>
          <w:sz w:val="24"/>
          <w:highlight w:val="none"/>
        </w:rPr>
        <w:t xml:space="preserve">(11) </w:t>
      </w:r>
      <w:r>
        <w:rPr>
          <w:rFonts w:hint="eastAsia" w:ascii="宋体" w:hAnsi="宋体"/>
          <w:b/>
          <w:bCs/>
          <w:color w:val="auto"/>
          <w:sz w:val="24"/>
          <w:highlight w:val="none"/>
        </w:rPr>
        <w:t>未响应招标文件的实质性要求和条件的，经评标委员会评审未通过的；</w:t>
      </w:r>
    </w:p>
    <w:p>
      <w:pPr>
        <w:pStyle w:val="14"/>
        <w:tabs>
          <w:tab w:val="left" w:pos="1000"/>
        </w:tabs>
        <w:snapToGrid w:val="0"/>
        <w:spacing w:line="360" w:lineRule="auto"/>
        <w:ind w:firstLine="482" w:firstLineChars="200"/>
        <w:jc w:val="left"/>
        <w:outlineLvl w:val="0"/>
        <w:rPr>
          <w:rFonts w:hint="eastAsia" w:ascii="宋体" w:hAnsi="宋体"/>
          <w:b/>
          <w:bCs/>
          <w:color w:val="auto"/>
          <w:sz w:val="24"/>
          <w:szCs w:val="22"/>
          <w:highlight w:val="none"/>
        </w:rPr>
      </w:pPr>
      <w:r>
        <w:rPr>
          <w:rFonts w:ascii="宋体" w:hAnsi="宋体"/>
          <w:b/>
          <w:bCs/>
          <w:color w:val="auto"/>
          <w:sz w:val="24"/>
          <w:highlight w:val="none"/>
        </w:rPr>
        <w:t xml:space="preserve">(12) </w:t>
      </w:r>
      <w:r>
        <w:rPr>
          <w:rFonts w:hint="eastAsia" w:ascii="宋体" w:hAnsi="宋体"/>
          <w:b/>
          <w:bCs/>
          <w:color w:val="auto"/>
          <w:sz w:val="24"/>
          <w:szCs w:val="22"/>
          <w:highlight w:val="none"/>
        </w:rPr>
        <w:t>组成联合体投标未提供联合体各方共同投标协议的；</w:t>
      </w:r>
    </w:p>
    <w:p>
      <w:pPr>
        <w:pStyle w:val="14"/>
        <w:tabs>
          <w:tab w:val="left" w:pos="1000"/>
        </w:tabs>
        <w:snapToGrid w:val="0"/>
        <w:spacing w:line="360" w:lineRule="auto"/>
        <w:ind w:firstLine="482" w:firstLineChars="200"/>
        <w:jc w:val="left"/>
        <w:outlineLvl w:val="0"/>
        <w:rPr>
          <w:rFonts w:hint="eastAsia" w:ascii="宋体" w:hAnsi="宋体"/>
          <w:b/>
          <w:bCs/>
          <w:color w:val="auto"/>
          <w:sz w:val="24"/>
          <w:szCs w:val="22"/>
          <w:highlight w:val="none"/>
        </w:rPr>
      </w:pPr>
      <w:r>
        <w:rPr>
          <w:rFonts w:ascii="宋体" w:hAnsi="宋体"/>
          <w:b/>
          <w:bCs/>
          <w:color w:val="auto"/>
          <w:sz w:val="24"/>
          <w:highlight w:val="none"/>
        </w:rPr>
        <w:t xml:space="preserve">(13) </w:t>
      </w:r>
      <w:r>
        <w:rPr>
          <w:rFonts w:hint="eastAsia" w:ascii="宋体" w:hAnsi="宋体"/>
          <w:b/>
          <w:bCs/>
          <w:color w:val="auto"/>
          <w:sz w:val="24"/>
          <w:szCs w:val="22"/>
          <w:highlight w:val="none"/>
        </w:rPr>
        <w:t>在同一招标项目中，联合体成员以自己名义单独投标或者参加其他联合体投标的；</w:t>
      </w:r>
    </w:p>
    <w:p>
      <w:pPr>
        <w:pStyle w:val="14"/>
        <w:tabs>
          <w:tab w:val="left" w:pos="1000"/>
        </w:tabs>
        <w:snapToGrid w:val="0"/>
        <w:spacing w:line="360" w:lineRule="auto"/>
        <w:ind w:firstLine="482" w:firstLineChars="200"/>
        <w:jc w:val="left"/>
        <w:outlineLvl w:val="0"/>
        <w:rPr>
          <w:rFonts w:hint="eastAsia" w:ascii="宋体" w:hAns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4</w:t>
      </w:r>
      <w:r>
        <w:rPr>
          <w:rFonts w:ascii="宋体" w:hAnsi="宋体"/>
          <w:b/>
          <w:bCs/>
          <w:color w:val="auto"/>
          <w:sz w:val="24"/>
          <w:highlight w:val="none"/>
        </w:rPr>
        <w:t xml:space="preserve">) </w:t>
      </w:r>
      <w:r>
        <w:rPr>
          <w:rFonts w:hint="eastAsia" w:ascii="宋体" w:hAnsi="宋体"/>
          <w:b/>
          <w:bCs/>
          <w:color w:val="auto"/>
          <w:sz w:val="24"/>
          <w:highlight w:val="none"/>
        </w:rPr>
        <w:t>投标文件技术标出现投标人名称和相关可以识别投标人的文字、图形和标志，违反暗标要求的；</w:t>
      </w:r>
    </w:p>
    <w:p>
      <w:pPr>
        <w:pStyle w:val="14"/>
        <w:tabs>
          <w:tab w:val="left" w:pos="1000"/>
        </w:tabs>
        <w:snapToGrid w:val="0"/>
        <w:spacing w:line="360" w:lineRule="auto"/>
        <w:ind w:firstLine="482" w:firstLineChars="200"/>
        <w:jc w:val="left"/>
        <w:outlineLvl w:val="0"/>
        <w:rPr>
          <w:rFonts w:ascii="宋体"/>
          <w:b/>
          <w:bCs/>
          <w:color w:val="auto"/>
          <w:sz w:val="24"/>
          <w:highlight w:val="none"/>
        </w:rPr>
      </w:pPr>
      <w:r>
        <w:rPr>
          <w:rFonts w:hint="eastAsia" w:ascii="宋体" w:hAnsi="宋体"/>
          <w:b/>
          <w:bCs/>
          <w:color w:val="auto"/>
          <w:sz w:val="24"/>
          <w:highlight w:val="none"/>
        </w:rPr>
        <w:t>（15）其他违反招标文件规定实质性条款的。</w:t>
      </w:r>
    </w:p>
    <w:p>
      <w:pPr>
        <w:pStyle w:val="14"/>
        <w:tabs>
          <w:tab w:val="left" w:pos="1000"/>
        </w:tabs>
        <w:snapToGrid w:val="0"/>
        <w:spacing w:line="360" w:lineRule="auto"/>
        <w:ind w:firstLine="480" w:firstLineChars="200"/>
        <w:jc w:val="left"/>
        <w:outlineLvl w:val="0"/>
        <w:rPr>
          <w:rFonts w:ascii="宋体"/>
          <w:bCs/>
          <w:color w:val="auto"/>
          <w:sz w:val="24"/>
          <w:highlight w:val="none"/>
        </w:rPr>
      </w:pPr>
      <w:r>
        <w:rPr>
          <w:rFonts w:hint="eastAsia" w:ascii="宋体" w:hAnsi="宋体"/>
          <w:bCs/>
          <w:color w:val="auto"/>
          <w:sz w:val="24"/>
          <w:highlight w:val="none"/>
        </w:rPr>
        <w:t>评标委员会对投标文件确认为废标的，应当由三分之二以上评委签字确认。</w:t>
      </w:r>
    </w:p>
    <w:p>
      <w:pPr>
        <w:pStyle w:val="14"/>
        <w:tabs>
          <w:tab w:val="left" w:pos="1000"/>
        </w:tabs>
        <w:adjustRightInd w:val="0"/>
        <w:snapToGrid w:val="0"/>
        <w:spacing w:line="360" w:lineRule="auto"/>
        <w:ind w:firstLine="482" w:firstLineChars="200"/>
        <w:textAlignment w:val="baseline"/>
        <w:rPr>
          <w:rFonts w:ascii="宋体"/>
          <w:b/>
          <w:color w:val="auto"/>
          <w:sz w:val="24"/>
          <w:szCs w:val="24"/>
          <w:highlight w:val="none"/>
        </w:rPr>
      </w:pPr>
      <w:r>
        <w:rPr>
          <w:rFonts w:ascii="宋体" w:hAnsi="宋体"/>
          <w:b/>
          <w:color w:val="auto"/>
          <w:sz w:val="24"/>
          <w:szCs w:val="24"/>
          <w:highlight w:val="none"/>
        </w:rPr>
        <w:t>25</w:t>
      </w:r>
      <w:r>
        <w:rPr>
          <w:rFonts w:hint="eastAsia" w:ascii="宋体" w:hAnsi="宋体"/>
          <w:b/>
          <w:color w:val="auto"/>
          <w:sz w:val="24"/>
          <w:szCs w:val="24"/>
          <w:highlight w:val="none"/>
        </w:rPr>
        <w:t>、投标文件的详细评审</w:t>
      </w:r>
    </w:p>
    <w:p>
      <w:pPr>
        <w:pStyle w:val="14"/>
        <w:tabs>
          <w:tab w:val="left" w:pos="1000"/>
        </w:tabs>
        <w:snapToGrid w:val="0"/>
        <w:spacing w:line="360" w:lineRule="auto"/>
        <w:ind w:firstLine="480" w:firstLineChars="200"/>
        <w:rPr>
          <w:rFonts w:hint="eastAsia" w:ascii="宋体" w:hAnsi="宋体" w:cs="宋体"/>
          <w:color w:val="auto"/>
          <w:kern w:val="0"/>
          <w:sz w:val="24"/>
          <w:highlight w:val="none"/>
        </w:rPr>
      </w:pPr>
      <w:r>
        <w:rPr>
          <w:rFonts w:ascii="宋体" w:hAnsi="宋体" w:cs="宋体"/>
          <w:color w:val="auto"/>
          <w:kern w:val="0"/>
          <w:sz w:val="24"/>
          <w:highlight w:val="none"/>
        </w:rPr>
        <w:t>25.1</w:t>
      </w:r>
      <w:r>
        <w:rPr>
          <w:rFonts w:hint="eastAsia" w:ascii="宋体" w:hAnsi="宋体" w:cs="宋体"/>
          <w:color w:val="auto"/>
          <w:kern w:val="0"/>
          <w:sz w:val="24"/>
          <w:highlight w:val="none"/>
        </w:rPr>
        <w:t>评标委员会将对通过资格审查的投标单位</w:t>
      </w:r>
      <w:r>
        <w:rPr>
          <w:rFonts w:ascii="宋体" w:hAnsi="宋体" w:cs="宋体"/>
          <w:color w:val="auto"/>
          <w:kern w:val="0"/>
          <w:sz w:val="24"/>
          <w:highlight w:val="none"/>
        </w:rPr>
        <w:t>技术标</w:t>
      </w:r>
      <w:r>
        <w:rPr>
          <w:rFonts w:hint="eastAsia" w:ascii="宋体" w:hAnsi="宋体" w:cs="宋体"/>
          <w:color w:val="auto"/>
          <w:kern w:val="0"/>
          <w:sz w:val="24"/>
          <w:highlight w:val="none"/>
        </w:rPr>
        <w:t>、商务标进行详细评审，详细评审应当在符合城市规划、消防、节能、环保的前提下，按照招标文件的要求，对技术标、商务标进行评价，确定符合招标文件要求的最优投标文件。</w:t>
      </w:r>
    </w:p>
    <w:p>
      <w:pPr>
        <w:pStyle w:val="14"/>
        <w:tabs>
          <w:tab w:val="left" w:pos="1000"/>
        </w:tabs>
        <w:snapToGrid w:val="0"/>
        <w:spacing w:line="360" w:lineRule="auto"/>
        <w:ind w:firstLine="480" w:firstLineChars="200"/>
        <w:rPr>
          <w:rFonts w:ascii="宋体"/>
          <w:color w:val="auto"/>
          <w:sz w:val="24"/>
          <w:szCs w:val="24"/>
          <w:highlight w:val="none"/>
        </w:rPr>
      </w:pPr>
      <w:r>
        <w:rPr>
          <w:rFonts w:ascii="宋体" w:hAnsi="宋体"/>
          <w:color w:val="auto"/>
          <w:kern w:val="0"/>
          <w:sz w:val="24"/>
          <w:highlight w:val="none"/>
        </w:rPr>
        <w:t>25.2</w:t>
      </w:r>
      <w:r>
        <w:rPr>
          <w:rFonts w:hint="eastAsia" w:ascii="宋体" w:hAnsi="宋体"/>
          <w:color w:val="auto"/>
          <w:kern w:val="0"/>
          <w:sz w:val="24"/>
          <w:highlight w:val="none"/>
        </w:rPr>
        <w:t>评标委员会各成员对</w:t>
      </w:r>
      <w:r>
        <w:rPr>
          <w:rFonts w:hint="eastAsia" w:ascii="宋体" w:hAnsi="宋体"/>
          <w:color w:val="auto"/>
          <w:sz w:val="24"/>
          <w:highlight w:val="none"/>
        </w:rPr>
        <w:t>技术标</w:t>
      </w:r>
      <w:r>
        <w:rPr>
          <w:rFonts w:hint="eastAsia" w:ascii="宋体" w:hAnsi="宋体"/>
          <w:color w:val="auto"/>
          <w:kern w:val="0"/>
          <w:sz w:val="24"/>
          <w:highlight w:val="none"/>
        </w:rPr>
        <w:t>以</w:t>
      </w:r>
      <w:r>
        <w:rPr>
          <w:rFonts w:hint="eastAsia" w:ascii="宋体" w:hAnsi="宋体"/>
          <w:color w:val="auto"/>
          <w:sz w:val="24"/>
          <w:highlight w:val="none"/>
        </w:rPr>
        <w:t>不公开投标人名称的</w:t>
      </w:r>
      <w:r>
        <w:rPr>
          <w:rFonts w:hint="eastAsia" w:ascii="宋体" w:hAnsi="宋体"/>
          <w:color w:val="auto"/>
          <w:kern w:val="0"/>
          <w:sz w:val="24"/>
          <w:highlight w:val="none"/>
        </w:rPr>
        <w:t>暗标形式进行详细评审</w:t>
      </w:r>
      <w:r>
        <w:rPr>
          <w:rFonts w:ascii="宋体" w:hAnsi="宋体"/>
          <w:color w:val="auto"/>
          <w:kern w:val="0"/>
          <w:sz w:val="24"/>
          <w:highlight w:val="none"/>
        </w:rPr>
        <w:t>(</w:t>
      </w:r>
      <w:r>
        <w:rPr>
          <w:rFonts w:hint="eastAsia" w:ascii="宋体" w:hAnsi="宋体"/>
          <w:b/>
          <w:color w:val="auto"/>
          <w:sz w:val="24"/>
          <w:highlight w:val="none"/>
        </w:rPr>
        <w:t>即相关工作人员将没有标明投标人名称的技术标文件进行编号后，交给评委会进行评审，技术标文件评审结果确定后打开编号表核对各编号的投标人</w:t>
      </w:r>
      <w:r>
        <w:rPr>
          <w:rFonts w:ascii="宋体" w:hAnsi="宋体"/>
          <w:color w:val="auto"/>
          <w:sz w:val="24"/>
          <w:highlight w:val="none"/>
        </w:rPr>
        <w:t>)</w:t>
      </w:r>
      <w:r>
        <w:rPr>
          <w:rFonts w:hint="eastAsia" w:ascii="宋体" w:hAnsi="宋体"/>
          <w:color w:val="auto"/>
          <w:sz w:val="24"/>
          <w:highlight w:val="none"/>
        </w:rPr>
        <w:t>。</w:t>
      </w:r>
    </w:p>
    <w:p>
      <w:pPr>
        <w:pStyle w:val="14"/>
        <w:tabs>
          <w:tab w:val="left" w:pos="1000"/>
        </w:tabs>
        <w:snapToGrid w:val="0"/>
        <w:spacing w:line="360" w:lineRule="auto"/>
        <w:ind w:firstLine="480" w:firstLineChars="200"/>
        <w:rPr>
          <w:rFonts w:ascii="宋体"/>
          <w:color w:val="auto"/>
          <w:kern w:val="0"/>
          <w:sz w:val="24"/>
          <w:highlight w:val="none"/>
        </w:rPr>
      </w:pPr>
      <w:r>
        <w:rPr>
          <w:rFonts w:ascii="宋体" w:hAnsi="宋体"/>
          <w:color w:val="auto"/>
          <w:kern w:val="0"/>
          <w:sz w:val="24"/>
          <w:highlight w:val="none"/>
        </w:rPr>
        <w:t>25.3</w:t>
      </w:r>
      <w:r>
        <w:rPr>
          <w:rFonts w:hint="eastAsia" w:ascii="宋体" w:hAnsi="宋体"/>
          <w:color w:val="auto"/>
          <w:kern w:val="0"/>
          <w:sz w:val="24"/>
          <w:highlight w:val="none"/>
        </w:rPr>
        <w:t>评标委员会经评审，认为所有投标都不符合招标文件要求的或者因有效投标不足</w:t>
      </w:r>
      <w:r>
        <w:rPr>
          <w:rFonts w:ascii="宋体" w:hAnsi="宋体"/>
          <w:color w:val="auto"/>
          <w:kern w:val="0"/>
          <w:sz w:val="24"/>
          <w:highlight w:val="none"/>
        </w:rPr>
        <w:t>3</w:t>
      </w:r>
      <w:r>
        <w:rPr>
          <w:rFonts w:hint="eastAsia" w:ascii="宋体" w:hAnsi="宋体"/>
          <w:color w:val="auto"/>
          <w:kern w:val="0"/>
          <w:sz w:val="24"/>
          <w:highlight w:val="none"/>
        </w:rPr>
        <w:t>个，使得投标明显缺乏竞争的，评标委员会可以否决全部投标。</w:t>
      </w:r>
    </w:p>
    <w:p>
      <w:pPr>
        <w:pStyle w:val="14"/>
        <w:tabs>
          <w:tab w:val="left" w:pos="1000"/>
        </w:tabs>
        <w:snapToGrid w:val="0"/>
        <w:spacing w:line="360" w:lineRule="auto"/>
        <w:ind w:firstLine="480" w:firstLineChars="200"/>
        <w:rPr>
          <w:rFonts w:ascii="宋体"/>
          <w:color w:val="auto"/>
          <w:kern w:val="0"/>
          <w:sz w:val="24"/>
          <w:highlight w:val="none"/>
        </w:rPr>
      </w:pPr>
      <w:r>
        <w:rPr>
          <w:rFonts w:ascii="宋体" w:hAnsi="宋体"/>
          <w:color w:val="auto"/>
          <w:kern w:val="0"/>
          <w:sz w:val="24"/>
          <w:highlight w:val="none"/>
        </w:rPr>
        <w:t>25.4</w:t>
      </w:r>
      <w:r>
        <w:rPr>
          <w:rFonts w:hint="eastAsia" w:ascii="宋体" w:hAnsi="宋体"/>
          <w:color w:val="auto"/>
          <w:kern w:val="0"/>
          <w:sz w:val="24"/>
          <w:highlight w:val="none"/>
        </w:rPr>
        <w:t>评标委员会完成评标后，应按规定向招标人提交书面评标报告，评标报告应由评标委员会全体成员签字。对评标结论持有异议的评标委员会成员可以书面方式阐述其不同意见和理由。评标委员会成员拒绝在评标报告上签字且不陈述其不同意见和理由的，视为同意评标结论。评标委员会对此应做出书面说明并记录在案。</w:t>
      </w:r>
    </w:p>
    <w:p>
      <w:pPr>
        <w:pStyle w:val="14"/>
        <w:tabs>
          <w:tab w:val="left" w:pos="1000"/>
        </w:tabs>
        <w:snapToGrid w:val="0"/>
        <w:spacing w:line="360" w:lineRule="auto"/>
        <w:ind w:firstLine="482" w:firstLineChars="200"/>
        <w:rPr>
          <w:rFonts w:ascii="宋体"/>
          <w:b/>
          <w:color w:val="auto"/>
          <w:sz w:val="24"/>
          <w:szCs w:val="24"/>
          <w:highlight w:val="none"/>
        </w:rPr>
      </w:pPr>
      <w:r>
        <w:rPr>
          <w:rFonts w:ascii="宋体" w:hAnsi="宋体"/>
          <w:b/>
          <w:color w:val="auto"/>
          <w:sz w:val="24"/>
          <w:szCs w:val="24"/>
          <w:highlight w:val="none"/>
        </w:rPr>
        <w:t>26.</w:t>
      </w:r>
      <w:r>
        <w:rPr>
          <w:rFonts w:hint="eastAsia"/>
          <w:color w:val="auto"/>
          <w:highlight w:val="none"/>
        </w:rPr>
        <w:t xml:space="preserve"> </w:t>
      </w:r>
      <w:r>
        <w:rPr>
          <w:rFonts w:hint="eastAsia" w:ascii="宋体" w:hAnsi="宋体"/>
          <w:b/>
          <w:color w:val="auto"/>
          <w:sz w:val="24"/>
          <w:szCs w:val="24"/>
          <w:highlight w:val="none"/>
        </w:rPr>
        <w:t>评标结果公示</w:t>
      </w:r>
    </w:p>
    <w:p>
      <w:pPr>
        <w:pStyle w:val="14"/>
        <w:tabs>
          <w:tab w:val="left" w:pos="1000"/>
        </w:tabs>
        <w:snapToGrid w:val="0"/>
        <w:spacing w:line="360" w:lineRule="auto"/>
        <w:ind w:firstLine="482" w:firstLineChars="200"/>
        <w:outlineLvl w:val="0"/>
        <w:rPr>
          <w:rFonts w:ascii="宋体"/>
          <w:b/>
          <w:color w:val="auto"/>
          <w:sz w:val="24"/>
          <w:szCs w:val="24"/>
          <w:highlight w:val="none"/>
        </w:rPr>
      </w:pPr>
      <w:r>
        <w:rPr>
          <w:rFonts w:hint="eastAsia" w:ascii="宋体" w:hAnsi="宋体"/>
          <w:b/>
          <w:color w:val="auto"/>
          <w:sz w:val="24"/>
          <w:szCs w:val="24"/>
          <w:highlight w:val="none"/>
        </w:rPr>
        <w:t>评标结果于评审结束后在东南大学南通海洋高等研究院官网上公示，公示期不少于三日。</w:t>
      </w:r>
    </w:p>
    <w:p>
      <w:pPr>
        <w:spacing w:before="156" w:beforeLines="50" w:after="156" w:afterLines="50"/>
        <w:jc w:val="center"/>
        <w:outlineLvl w:val="0"/>
        <w:rPr>
          <w:rFonts w:hint="eastAsia" w:ascii="宋体" w:hAnsi="宋体"/>
          <w:b/>
          <w:color w:val="auto"/>
          <w:sz w:val="32"/>
          <w:szCs w:val="22"/>
          <w:highlight w:val="none"/>
        </w:rPr>
      </w:pPr>
      <w:r>
        <w:rPr>
          <w:rFonts w:hint="eastAsia" w:ascii="宋体" w:hAnsi="宋体"/>
          <w:b/>
          <w:color w:val="auto"/>
          <w:sz w:val="32"/>
          <w:szCs w:val="22"/>
          <w:highlight w:val="none"/>
        </w:rPr>
        <w:t>（七）授予合同</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27</w:t>
      </w:r>
      <w:r>
        <w:rPr>
          <w:rFonts w:hint="eastAsia" w:ascii="宋体" w:hAnsi="宋体"/>
          <w:color w:val="auto"/>
          <w:sz w:val="24"/>
          <w:szCs w:val="24"/>
          <w:highlight w:val="none"/>
        </w:rPr>
        <w:t>、中标</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27.1</w:t>
      </w:r>
      <w:r>
        <w:rPr>
          <w:rFonts w:hint="eastAsia" w:ascii="宋体" w:hAnsi="宋体"/>
          <w:color w:val="auto"/>
          <w:sz w:val="24"/>
          <w:szCs w:val="24"/>
          <w:highlight w:val="none"/>
        </w:rPr>
        <w:t>确定中标人后，招标人向中标人发出中标通知书，中标通知书将成为合同的组成部分。</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27.2</w:t>
      </w:r>
      <w:r>
        <w:rPr>
          <w:rFonts w:hint="eastAsia" w:ascii="宋体" w:hAnsi="宋体"/>
          <w:color w:val="auto"/>
          <w:sz w:val="24"/>
          <w:szCs w:val="24"/>
          <w:highlight w:val="none"/>
        </w:rPr>
        <w:t>中标人收到中标通知书后，应在</w:t>
      </w:r>
      <w:r>
        <w:rPr>
          <w:rFonts w:hint="eastAsia" w:ascii="宋体" w:hAnsi="宋体"/>
          <w:color w:val="auto"/>
          <w:sz w:val="24"/>
          <w:szCs w:val="24"/>
          <w:highlight w:val="none"/>
          <w:u w:val="single"/>
        </w:rPr>
        <w:t>7</w:t>
      </w:r>
      <w:r>
        <w:rPr>
          <w:rFonts w:hint="eastAsia" w:ascii="宋体" w:hAnsi="宋体"/>
          <w:color w:val="auto"/>
          <w:sz w:val="24"/>
          <w:szCs w:val="24"/>
          <w:highlight w:val="none"/>
        </w:rPr>
        <w:t>日内与招标人签订合同。中标人不与招标人订立合同的，投标保证金不予退还并取消其中标资格，并且，给招标人造成的损失超过投标保证金数额的，还应当对超过部分予以赔偿。</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28</w:t>
      </w:r>
      <w:r>
        <w:rPr>
          <w:rFonts w:hint="eastAsia" w:ascii="宋体" w:hAnsi="宋体"/>
          <w:color w:val="auto"/>
          <w:sz w:val="24"/>
          <w:szCs w:val="24"/>
          <w:highlight w:val="none"/>
        </w:rPr>
        <w:t>、合同签订</w:t>
      </w:r>
    </w:p>
    <w:p>
      <w:pPr>
        <w:snapToGrid w:val="0"/>
        <w:spacing w:line="360" w:lineRule="auto"/>
        <w:ind w:firstLine="480" w:firstLineChars="200"/>
        <w:rPr>
          <w:rFonts w:ascii="宋体"/>
          <w:color w:val="auto"/>
          <w:sz w:val="24"/>
          <w:szCs w:val="24"/>
          <w:highlight w:val="none"/>
        </w:rPr>
      </w:pPr>
      <w:r>
        <w:rPr>
          <w:rFonts w:ascii="宋体" w:hAnsi="宋体"/>
          <w:color w:val="auto"/>
          <w:sz w:val="24"/>
          <w:szCs w:val="24"/>
          <w:highlight w:val="none"/>
        </w:rPr>
        <w:t>28.1</w:t>
      </w:r>
      <w:r>
        <w:rPr>
          <w:rFonts w:hint="eastAsia" w:ascii="宋体" w:hAnsi="宋体"/>
          <w:color w:val="auto"/>
          <w:sz w:val="24"/>
          <w:szCs w:val="24"/>
          <w:highlight w:val="none"/>
        </w:rPr>
        <w:t>中标公示发出后5日内，中标人应按本须知前附表第</w:t>
      </w:r>
      <w:r>
        <w:rPr>
          <w:rFonts w:ascii="宋体" w:hAnsi="宋体"/>
          <w:color w:val="auto"/>
          <w:sz w:val="24"/>
          <w:szCs w:val="24"/>
          <w:highlight w:val="none"/>
        </w:rPr>
        <w:t>3</w:t>
      </w:r>
      <w:r>
        <w:rPr>
          <w:rFonts w:hint="eastAsia" w:ascii="宋体" w:hAnsi="宋体"/>
          <w:color w:val="auto"/>
          <w:sz w:val="24"/>
          <w:szCs w:val="24"/>
          <w:highlight w:val="none"/>
        </w:rPr>
        <w:t>项规定的金额向招标人提交履约保证金。</w:t>
      </w:r>
    </w:p>
    <w:p>
      <w:pPr>
        <w:snapToGrid w:val="0"/>
        <w:spacing w:line="360" w:lineRule="auto"/>
        <w:ind w:firstLine="448" w:firstLineChars="200"/>
        <w:rPr>
          <w:rFonts w:ascii="宋体"/>
          <w:color w:val="auto"/>
          <w:sz w:val="24"/>
          <w:szCs w:val="24"/>
          <w:highlight w:val="none"/>
        </w:rPr>
      </w:pPr>
      <w:r>
        <w:rPr>
          <w:rFonts w:ascii="宋体" w:hAnsi="宋体"/>
          <w:color w:val="auto"/>
          <w:spacing w:val="-8"/>
          <w:sz w:val="24"/>
          <w:szCs w:val="24"/>
          <w:highlight w:val="none"/>
        </w:rPr>
        <w:t>28.2</w:t>
      </w:r>
      <w:r>
        <w:rPr>
          <w:rFonts w:hint="eastAsia" w:ascii="宋体" w:hAnsi="宋体"/>
          <w:color w:val="auto"/>
          <w:sz w:val="24"/>
          <w:szCs w:val="24"/>
          <w:highlight w:val="none"/>
        </w:rPr>
        <w:t>若中标人不能按本须知第</w:t>
      </w: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.2</w:t>
      </w:r>
      <w:r>
        <w:rPr>
          <w:rFonts w:hint="eastAsia" w:ascii="宋体" w:hAnsi="宋体"/>
          <w:color w:val="auto"/>
          <w:sz w:val="24"/>
          <w:szCs w:val="24"/>
          <w:highlight w:val="none"/>
        </w:rPr>
        <w:t>条、第</w:t>
      </w:r>
      <w:r>
        <w:rPr>
          <w:rFonts w:ascii="宋体" w:hAnsi="宋体"/>
          <w:color w:val="auto"/>
          <w:sz w:val="24"/>
          <w:szCs w:val="24"/>
          <w:highlight w:val="none"/>
        </w:rPr>
        <w:t>2</w:t>
      </w:r>
      <w:r>
        <w:rPr>
          <w:rFonts w:hint="eastAsia" w:ascii="宋体" w:hAnsi="宋体"/>
          <w:color w:val="auto"/>
          <w:sz w:val="24"/>
          <w:szCs w:val="24"/>
          <w:highlight w:val="none"/>
        </w:rPr>
        <w:t>8</w:t>
      </w:r>
      <w:r>
        <w:rPr>
          <w:rFonts w:ascii="宋体" w:hAnsi="宋体"/>
          <w:color w:val="auto"/>
          <w:sz w:val="24"/>
          <w:szCs w:val="24"/>
          <w:highlight w:val="none"/>
        </w:rPr>
        <w:t>.1</w:t>
      </w:r>
      <w:r>
        <w:rPr>
          <w:rFonts w:hint="eastAsia" w:ascii="宋体" w:hAnsi="宋体"/>
          <w:color w:val="auto"/>
          <w:sz w:val="24"/>
          <w:szCs w:val="24"/>
          <w:highlight w:val="none"/>
        </w:rPr>
        <w:t>条的规定执行，招标人将有充分的理由视为中标人放弃中标项目和签订合同的权利，并没收其投标保证金。该行为给招标人造成损失超过投标保证金数额的，还应当对超过部分予以赔偿。</w:t>
      </w:r>
    </w:p>
    <w:p>
      <w:pPr>
        <w:snapToGrid w:val="0"/>
        <w:spacing w:line="360" w:lineRule="auto"/>
        <w:ind w:firstLine="448" w:firstLineChars="200"/>
        <w:rPr>
          <w:rFonts w:ascii="宋体"/>
          <w:color w:val="auto"/>
          <w:spacing w:val="-8"/>
          <w:sz w:val="24"/>
          <w:szCs w:val="24"/>
          <w:highlight w:val="none"/>
        </w:rPr>
      </w:pPr>
      <w:r>
        <w:rPr>
          <w:rFonts w:ascii="宋体" w:hAnsi="宋体"/>
          <w:color w:val="auto"/>
          <w:spacing w:val="-8"/>
          <w:sz w:val="24"/>
          <w:szCs w:val="24"/>
          <w:highlight w:val="none"/>
        </w:rPr>
        <w:t>28.3</w:t>
      </w:r>
      <w:r>
        <w:rPr>
          <w:rFonts w:hint="eastAsia" w:ascii="宋体" w:hAnsi="宋体"/>
          <w:color w:val="auto"/>
          <w:spacing w:val="-8"/>
          <w:sz w:val="24"/>
          <w:szCs w:val="24"/>
          <w:highlight w:val="none"/>
        </w:rPr>
        <w:t>招标人与中标人将根据《中华人民共和国民法典》的规定，依据招标文件和投标文件签订设计合同。</w:t>
      </w:r>
    </w:p>
    <w:p>
      <w:pPr>
        <w:spacing w:before="156" w:beforeLines="50" w:after="156" w:afterLines="50"/>
        <w:jc w:val="center"/>
        <w:outlineLvl w:val="0"/>
        <w:rPr>
          <w:rFonts w:hint="eastAsia" w:ascii="宋体" w:hAnsi="宋体"/>
          <w:b/>
          <w:color w:val="auto"/>
          <w:sz w:val="32"/>
          <w:szCs w:val="22"/>
          <w:highlight w:val="none"/>
        </w:rPr>
      </w:pPr>
      <w:r>
        <w:rPr>
          <w:rFonts w:hint="eastAsia" w:ascii="宋体" w:hAnsi="宋体"/>
          <w:b/>
          <w:color w:val="auto"/>
          <w:sz w:val="32"/>
          <w:szCs w:val="22"/>
          <w:highlight w:val="none"/>
        </w:rPr>
        <w:t>（八）关于投标人异议和投诉</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29</w:t>
      </w:r>
      <w:r>
        <w:rPr>
          <w:rFonts w:hint="eastAsia" w:ascii="宋体" w:hAnsi="宋体"/>
          <w:color w:val="auto"/>
          <w:sz w:val="24"/>
          <w:highlight w:val="none"/>
        </w:rPr>
        <w:t>、对招标文件有异议的，潜在投标人或者其他利害关系人应当在投标截止时间</w:t>
      </w:r>
      <w:r>
        <w:rPr>
          <w:rFonts w:ascii="宋体" w:hAnsi="宋体"/>
          <w:color w:val="auto"/>
          <w:sz w:val="24"/>
          <w:highlight w:val="none"/>
        </w:rPr>
        <w:t>10</w:t>
      </w:r>
      <w:r>
        <w:rPr>
          <w:rFonts w:hint="eastAsia" w:ascii="宋体" w:hAnsi="宋体"/>
          <w:color w:val="auto"/>
          <w:sz w:val="24"/>
          <w:highlight w:val="none"/>
        </w:rPr>
        <w:t>日前提出。</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30</w:t>
      </w:r>
      <w:r>
        <w:rPr>
          <w:rFonts w:hint="eastAsia" w:ascii="宋体" w:hAnsi="宋体"/>
          <w:color w:val="auto"/>
          <w:sz w:val="24"/>
          <w:highlight w:val="none"/>
        </w:rPr>
        <w:t>、对开标有异议的，应当在开标现场提出。开标结束后投标人不得对开标事项再提出异议。</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31</w:t>
      </w:r>
      <w:r>
        <w:rPr>
          <w:rFonts w:hint="eastAsia" w:ascii="宋体" w:hAnsi="宋体"/>
          <w:color w:val="auto"/>
          <w:sz w:val="24"/>
          <w:highlight w:val="none"/>
        </w:rPr>
        <w:t>、对评标结果有异议的，投标人或者其他利害关系人应当在中标候选人的公示期间提出。</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、投标人或者其他利害关系人认为招标投标活动不符合法律、法规和规章规定的</w:t>
      </w:r>
      <w:r>
        <w:rPr>
          <w:rFonts w:ascii="宋体"/>
          <w:color w:val="auto"/>
          <w:sz w:val="24"/>
          <w:highlight w:val="none"/>
        </w:rPr>
        <w:t>，</w:t>
      </w:r>
      <w:r>
        <w:rPr>
          <w:rFonts w:hint="eastAsia" w:ascii="宋体" w:hAnsi="宋体"/>
          <w:color w:val="auto"/>
          <w:sz w:val="24"/>
          <w:highlight w:val="none"/>
        </w:rPr>
        <w:t>可以依法向招标人提出异议，也可以在知道或者应当知道之日起</w:t>
      </w:r>
      <w:r>
        <w:rPr>
          <w:rFonts w:ascii="宋体" w:hAnsi="宋体"/>
          <w:color w:val="auto"/>
          <w:sz w:val="24"/>
          <w:highlight w:val="none"/>
        </w:rPr>
        <w:t>10</w:t>
      </w:r>
      <w:r>
        <w:rPr>
          <w:rFonts w:hint="eastAsia" w:ascii="宋体" w:hAnsi="宋体"/>
          <w:color w:val="auto"/>
          <w:sz w:val="24"/>
          <w:highlight w:val="none"/>
        </w:rPr>
        <w:t>日内，向有关行政监督部门投诉，但就《中华人民共和国招标投标法实施条例》第二十二条、第四十四条、第五十四条规定事项进行投诉的，应当依法先向招标人提出异议。</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33</w:t>
      </w:r>
      <w:r>
        <w:rPr>
          <w:rFonts w:hint="eastAsia" w:ascii="宋体" w:hAnsi="宋体"/>
          <w:color w:val="auto"/>
          <w:sz w:val="24"/>
          <w:highlight w:val="none"/>
        </w:rPr>
        <w:t>、投标人提出的异议或投诉须符合苏建规字</w:t>
      </w:r>
      <w:r>
        <w:rPr>
          <w:rFonts w:ascii="宋体" w:hAnsi="宋体"/>
          <w:color w:val="auto"/>
          <w:sz w:val="24"/>
          <w:highlight w:val="none"/>
        </w:rPr>
        <w:t>[2016]4</w:t>
      </w:r>
      <w:r>
        <w:rPr>
          <w:rFonts w:hint="eastAsia" w:ascii="宋体" w:hAnsi="宋体"/>
          <w:color w:val="auto"/>
          <w:sz w:val="24"/>
          <w:highlight w:val="none"/>
        </w:rPr>
        <w:t>号文的相关规定，否则，不予受理。</w:t>
      </w:r>
    </w:p>
    <w:p>
      <w:pPr>
        <w:spacing w:line="440" w:lineRule="exact"/>
        <w:ind w:firstLine="482" w:firstLineChars="200"/>
        <w:rPr>
          <w:rFonts w:ascii="宋体"/>
          <w:b/>
          <w:color w:val="auto"/>
          <w:sz w:val="24"/>
          <w:highlight w:val="none"/>
        </w:rPr>
      </w:pPr>
    </w:p>
    <w:p>
      <w:pPr>
        <w:spacing w:line="580" w:lineRule="exact"/>
        <w:ind w:firstLine="2520" w:firstLineChars="700"/>
        <w:rPr>
          <w:rFonts w:hint="eastAsia" w:ascii="宋体" w:hAnsi="宋体"/>
          <w:color w:val="auto"/>
          <w:sz w:val="36"/>
          <w:szCs w:val="36"/>
          <w:highlight w:val="none"/>
        </w:rPr>
      </w:pPr>
    </w:p>
    <w:p>
      <w:pPr>
        <w:spacing w:line="580" w:lineRule="exact"/>
        <w:ind w:firstLine="2520" w:firstLineChars="700"/>
        <w:rPr>
          <w:rFonts w:hint="eastAsia" w:ascii="宋体" w:hAnsi="宋体"/>
          <w:color w:val="auto"/>
          <w:sz w:val="36"/>
          <w:szCs w:val="36"/>
          <w:highlight w:val="none"/>
        </w:rPr>
      </w:pPr>
    </w:p>
    <w:p>
      <w:pPr>
        <w:spacing w:line="580" w:lineRule="exact"/>
        <w:ind w:firstLine="2520" w:firstLineChars="700"/>
        <w:rPr>
          <w:rFonts w:hint="eastAsia" w:ascii="宋体" w:hAnsi="宋体"/>
          <w:color w:val="auto"/>
          <w:sz w:val="36"/>
          <w:szCs w:val="36"/>
          <w:highlight w:val="none"/>
        </w:rPr>
      </w:pPr>
    </w:p>
    <w:p>
      <w:pPr>
        <w:pStyle w:val="2"/>
        <w:rPr>
          <w:color w:val="auto"/>
          <w:highlight w:val="none"/>
        </w:rPr>
      </w:pPr>
    </w:p>
    <w:p>
      <w:pPr>
        <w:pStyle w:val="35"/>
        <w:rPr>
          <w:color w:val="auto"/>
          <w:highlight w:val="none"/>
        </w:rPr>
      </w:pPr>
    </w:p>
    <w:p>
      <w:pPr>
        <w:rPr>
          <w:color w:val="auto"/>
          <w:highlight w:val="none"/>
        </w:rPr>
      </w:pPr>
    </w:p>
    <w:p>
      <w:pPr>
        <w:pStyle w:val="35"/>
        <w:ind w:left="0"/>
        <w:rPr>
          <w:color w:val="auto"/>
          <w:highlight w:val="none"/>
        </w:rPr>
      </w:pPr>
    </w:p>
    <w:p>
      <w:pPr>
        <w:pStyle w:val="35"/>
        <w:rPr>
          <w:color w:val="auto"/>
          <w:highlight w:val="none"/>
        </w:rPr>
      </w:pPr>
    </w:p>
    <w:p>
      <w:pPr>
        <w:rPr>
          <w:rFonts w:hint="eastAsia" w:ascii="宋体" w:hAnsi="宋体"/>
          <w:color w:val="auto"/>
          <w:sz w:val="44"/>
          <w:szCs w:val="22"/>
          <w:highlight w:val="none"/>
        </w:rPr>
      </w:pPr>
      <w:r>
        <w:rPr>
          <w:rFonts w:hint="eastAsia" w:ascii="宋体" w:hAnsi="宋体"/>
          <w:color w:val="auto"/>
          <w:sz w:val="44"/>
          <w:szCs w:val="22"/>
          <w:highlight w:val="none"/>
        </w:rPr>
        <w:br w:type="page"/>
      </w:r>
    </w:p>
    <w:p>
      <w:pPr>
        <w:jc w:val="center"/>
        <w:rPr>
          <w:rFonts w:hint="eastAsia" w:ascii="宋体" w:hAnsi="宋体"/>
          <w:color w:val="auto"/>
          <w:sz w:val="44"/>
          <w:szCs w:val="22"/>
          <w:highlight w:val="none"/>
        </w:rPr>
      </w:pPr>
      <w:r>
        <w:rPr>
          <w:rFonts w:hint="eastAsia" w:ascii="宋体" w:hAnsi="宋体"/>
          <w:color w:val="auto"/>
          <w:sz w:val="44"/>
          <w:szCs w:val="22"/>
          <w:highlight w:val="none"/>
        </w:rPr>
        <w:t>第三章  设计及成果要求</w:t>
      </w:r>
    </w:p>
    <w:p>
      <w:pPr>
        <w:tabs>
          <w:tab w:val="left" w:pos="-640"/>
          <w:tab w:val="left" w:pos="0"/>
        </w:tabs>
        <w:spacing w:line="440" w:lineRule="exact"/>
        <w:ind w:firstLine="348" w:firstLineChars="145"/>
        <w:rPr>
          <w:rFonts w:hint="eastAsia" w:asciiTheme="majorEastAsia" w:hAnsiTheme="majorEastAsia" w:eastAsiaTheme="majorEastAsia"/>
          <w:color w:val="auto"/>
          <w:sz w:val="24"/>
          <w:szCs w:val="24"/>
          <w:highlight w:val="none"/>
        </w:rPr>
      </w:pPr>
    </w:p>
    <w:p>
      <w:pPr>
        <w:snapToGrid w:val="0"/>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一、项目概况</w:t>
      </w:r>
    </w:p>
    <w:p>
      <w:pPr>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1、项目名称：东南大学南通海洋高等研究院展厅装修设计服务项目</w:t>
      </w:r>
    </w:p>
    <w:p>
      <w:pPr>
        <w:snapToGrid w:val="0"/>
        <w:spacing w:line="360" w:lineRule="auto"/>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2、项目地址：南通市崇川区紫琅科技城2号楼</w:t>
      </w:r>
    </w:p>
    <w:p>
      <w:pPr>
        <w:snapToGrid w:val="0"/>
        <w:spacing w:line="360" w:lineRule="auto"/>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3、总建筑面积：约293平方米，位于紫琅科技城2号楼1层展厅预留区。</w:t>
      </w:r>
    </w:p>
    <w:p>
      <w:pPr>
        <w:snapToGrid w:val="0"/>
        <w:spacing w:line="360" w:lineRule="auto"/>
        <w:ind w:firstLine="600" w:firstLineChars="250"/>
        <w:rPr>
          <w:rFonts w:hint="eastAsia" w:ascii="宋体" w:hAnsi="宋体" w:cs="宋体"/>
          <w:color w:val="auto"/>
          <w:sz w:val="24"/>
          <w:szCs w:val="24"/>
          <w:highlight w:val="none"/>
        </w:rPr>
      </w:pPr>
    </w:p>
    <w:p>
      <w:pPr>
        <w:snapToGrid w:val="0"/>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二、设计理念、要求及风格及范围</w:t>
      </w:r>
    </w:p>
    <w:p>
      <w:pPr>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1、设计理念及愿景</w:t>
      </w:r>
    </w:p>
    <w:p>
      <w:pPr>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整体协调性。主题鲜明，框架合理，重点突出，展示内容、布展形式与建筑空间协调统一，既能充分体现展示内涵，又能激发观众兴趣和情绪，整体场景感强。展区空间过渡自然协调，色彩、灯光、场景运用协调合理。</w:t>
      </w:r>
    </w:p>
    <w:p>
      <w:pPr>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空间合理性。充分结合空间特点，高效利用现有建筑空间和环境空间，合理策划展区、展项、展柜和展品，做到主次分明，疏密有序，动静结合，展示主线逻辑清晰，有序贯穿空间始终。科学安排参观流线走向，保障人流动线安全有序。</w:t>
      </w:r>
    </w:p>
    <w:p>
      <w:pPr>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布局艺术性。整体设计格调高雅，造型优美，在突出规划展示宣传特征的同时，体现艺术与技术碰撞的和谐美感。利用现代高科技技术，策划数字展馆功能，布局艺术化智慧城市场景。</w:t>
      </w:r>
    </w:p>
    <w:p>
      <w:pPr>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展项创新性。打破以往国内同类展馆或过于强调“声、光、电”、或窠臼于“文字+图板”的单一展陈模式，在展示理念、风格、内容、形式和手段上体现创新，并突出南通地方特色，增加知识性和科学性、参与性和体验性，所有科技化展项在结合内容、空间基础上均要力争具有独创之亮点。</w:t>
      </w:r>
    </w:p>
    <w:p>
      <w:pPr>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绿色可持续性。建设绿色生态、低碳环保展馆，开展节能新材料运用设计和数字智慧展馆运维设计，有效降低后期运维成本。</w:t>
      </w:r>
    </w:p>
    <w:p>
      <w:pPr>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满足有关消防、重要展示区的安防等展示相关要求。</w:t>
      </w:r>
    </w:p>
    <w:p>
      <w:pPr>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2、设计范围</w:t>
      </w:r>
    </w:p>
    <w:p>
      <w:pPr>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项目位于南通创新区紫琅科技城2号楼，以展现研究院开放形象、体现研究院发展动力、彰显研究院文化品位为主旨，内容主要包括研究院概况、发展战略、总体规划、中心介绍、已有成果介绍、未来展望等。</w:t>
      </w:r>
    </w:p>
    <w:p>
      <w:pPr>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本项目范围2号楼1层约293平方米平展厅空间，主要包括陈列展示空间及配套设施等。项目内容主要为方案设计、初步设计、施工图设计、施工现场服务。所有设计图纸必须满足国家规定的设计标准规范及业主需求，满足现行消防规范，并通过施工图审查。</w:t>
      </w:r>
    </w:p>
    <w:p>
      <w:pPr>
        <w:snapToGrid w:val="0"/>
        <w:spacing w:line="360" w:lineRule="auto"/>
        <w:ind w:firstLine="560"/>
        <w:rPr>
          <w:rFonts w:hint="eastAsia" w:ascii="宋体" w:hAnsi="宋体" w:cs="宋体"/>
          <w:color w:val="auto"/>
          <w:sz w:val="24"/>
          <w:szCs w:val="24"/>
          <w:highlight w:val="none"/>
        </w:rPr>
      </w:pPr>
    </w:p>
    <w:p>
      <w:pPr>
        <w:snapToGrid w:val="0"/>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三、功能需求</w:t>
      </w:r>
    </w:p>
    <w:p>
      <w:pPr>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项目位于南通创新区紫琅科技城2号楼，以展现研究院开放形象、体现研究院发展动力、彰显研究院文化品位为主旨，内容主要包括研究院概况、发展战略、总体规划、中心介绍、已有成果介绍、未来展望等。</w:t>
      </w:r>
    </w:p>
    <w:p>
      <w:pPr>
        <w:ind w:firstLine="170" w:firstLineChars="71"/>
        <w:rPr>
          <w:rFonts w:hint="eastAsia" w:ascii="宋体" w:hAnsi="宋体" w:cs="宋体"/>
          <w:color w:val="auto"/>
          <w:sz w:val="24"/>
          <w:szCs w:val="24"/>
          <w:highlight w:val="none"/>
        </w:rPr>
      </w:pPr>
    </w:p>
    <w:p>
      <w:pPr>
        <w:snapToGrid w:val="0"/>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四、设计依据、设计内容及成果、时间进度要求</w:t>
      </w:r>
    </w:p>
    <w:p>
      <w:pPr>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1、设计依据</w:t>
      </w:r>
    </w:p>
    <w:p>
      <w:pPr>
        <w:snapToGrid w:val="0"/>
        <w:spacing w:line="360" w:lineRule="auto"/>
        <w:ind w:firstLine="56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1)国家或行业相关设计规范、标准及工程建设标准强制性条文。</w:t>
      </w:r>
    </w:p>
    <w:p>
      <w:pPr>
        <w:snapToGrid w:val="0"/>
        <w:spacing w:line="360" w:lineRule="auto"/>
        <w:ind w:firstLine="56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2）发包人给设计人的委托书或设计文件；</w:t>
      </w:r>
    </w:p>
    <w:p>
      <w:pPr>
        <w:snapToGrid w:val="0"/>
        <w:spacing w:line="360" w:lineRule="auto"/>
        <w:ind w:firstLine="56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3）发包人提交的基础资料；</w:t>
      </w:r>
    </w:p>
    <w:p>
      <w:pPr>
        <w:snapToGrid w:val="0"/>
        <w:spacing w:line="360" w:lineRule="auto"/>
        <w:ind w:firstLine="56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4）已确认的经济技术指标及建造标准；</w:t>
      </w:r>
    </w:p>
    <w:p>
      <w:pPr>
        <w:snapToGrid w:val="0"/>
        <w:spacing w:line="360" w:lineRule="auto"/>
        <w:ind w:firstLine="56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5）其他必要的设计资料。</w:t>
      </w:r>
    </w:p>
    <w:p>
      <w:pPr>
        <w:snapToGrid w:val="0"/>
        <w:spacing w:line="360" w:lineRule="auto"/>
        <w:ind w:firstLine="560"/>
        <w:jc w:val="left"/>
        <w:rPr>
          <w:rFonts w:hint="eastAsia" w:ascii="宋体" w:hAnsi="宋体" w:cs="宋体"/>
          <w:color w:val="auto"/>
          <w:sz w:val="24"/>
          <w:szCs w:val="24"/>
          <w:highlight w:val="none"/>
        </w:rPr>
      </w:pPr>
    </w:p>
    <w:p>
      <w:pPr>
        <w:snapToGrid w:val="0"/>
        <w:spacing w:line="360" w:lineRule="auto"/>
        <w:ind w:firstLine="56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2、设计内容及成果</w:t>
      </w:r>
    </w:p>
    <w:p>
      <w:pPr>
        <w:snapToGrid w:val="0"/>
        <w:spacing w:line="360" w:lineRule="auto"/>
        <w:ind w:firstLine="564" w:firstLineChars="235"/>
        <w:rPr>
          <w:rFonts w:hint="eastAsia" w:ascii="宋体" w:hAnsi="宋体" w:cs="宋体"/>
          <w:color w:val="auto"/>
          <w:sz w:val="24"/>
          <w:szCs w:val="24"/>
          <w:highlight w:val="none"/>
        </w:rPr>
      </w:pPr>
      <w:r>
        <w:rPr>
          <w:rFonts w:hint="eastAsia" w:ascii="宋体" w:hAnsi="宋体" w:cs="宋体"/>
          <w:color w:val="auto"/>
          <w:sz w:val="24"/>
          <w:szCs w:val="24"/>
          <w:highlight w:val="none"/>
        </w:rPr>
        <w:t>1)设计内容</w:t>
      </w:r>
    </w:p>
    <w:p>
      <w:pPr>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设计范围为紫琅科技城2号楼1层展厅区域内外部空间的方案设计、初步设计、施工图设计、施工现场服务。展厅面积约为293平方米，具体范围详见下图：</w:t>
      </w:r>
    </w:p>
    <w:p>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drawing>
          <wp:inline distT="0" distB="0" distL="0" distR="0">
            <wp:extent cx="5017135" cy="3363595"/>
            <wp:effectExtent l="0" t="0" r="12065"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024044" cy="3367912"/>
                    </a:xfrm>
                    <a:prstGeom prst="rect">
                      <a:avLst/>
                    </a:prstGeom>
                    <a:noFill/>
                    <a:ln>
                      <a:noFill/>
                    </a:ln>
                  </pic:spPr>
                </pic:pic>
              </a:graphicData>
            </a:graphic>
          </wp:inline>
        </w:drawing>
      </w:r>
    </w:p>
    <w:p>
      <w:pPr>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2）设计和布展要求</w:t>
      </w:r>
    </w:p>
    <w:p>
      <w:pPr>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空间设计：满足建筑消防、绿色节能和生态环保等要求，尊重现有建筑结构，合理设计展厅空间布局、功能分区、参观流线等，考虑设置临展区。重点处理好空间层高和承重柱，营造通透、舒适、适宜的观展空间。展项设置充分结合建筑异型结构特质。根据不同人群设计不同观展流线。</w:t>
      </w:r>
    </w:p>
    <w:p>
      <w:pPr>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灯光照明设计：考虑功能性、艺术性和合理性的统一，针对性设计灯光色彩和光照强度。展示空间大环境、大氛围的环境照明和场景渲染，进行视觉引导，重点展项增加特效，进行气氛烘托，实现重点细部表达。</w:t>
      </w:r>
    </w:p>
    <w:p>
      <w:pPr>
        <w:snapToGrid w:val="0"/>
        <w:spacing w:line="360" w:lineRule="auto"/>
        <w:ind w:firstLine="560"/>
        <w:rPr>
          <w:rFonts w:hint="eastAsia" w:ascii="宋体" w:hAnsi="宋体" w:cs="宋体"/>
          <w:color w:val="auto"/>
          <w:sz w:val="24"/>
          <w:szCs w:val="24"/>
          <w:highlight w:val="none"/>
        </w:rPr>
      </w:pPr>
    </w:p>
    <w:p>
      <w:pPr>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3、设计深度</w:t>
      </w:r>
    </w:p>
    <w:p>
      <w:pPr>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1）参照《建筑工程设计文件编制深度规定》要求，完整编制各设计阶段设计文件，包含展示项目及展区环境所涉及的所有专业的方案设计及施工图。</w:t>
      </w:r>
    </w:p>
    <w:p>
      <w:pPr>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2）各设计阶段文件编制内容应符合国家、省、市现行有关标准、规范、规程和规定。</w:t>
      </w:r>
    </w:p>
    <w:p>
      <w:pPr>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3）设计文件包括设计说明、技术指标、必须设备、材料表。</w:t>
      </w:r>
    </w:p>
    <w:p>
      <w:pPr>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4）施工图设计包括各展示区域的平面、立面、剖面、顶面天花图和重要节点图、大样图。施工图设计要统筹协调弱电系统、强电系统等位置，确保展示效果，便于装饰施工。</w:t>
      </w:r>
    </w:p>
    <w:p>
      <w:pPr>
        <w:snapToGrid w:val="0"/>
        <w:spacing w:line="360" w:lineRule="auto"/>
        <w:ind w:firstLine="560"/>
        <w:rPr>
          <w:rFonts w:hint="eastAsia" w:ascii="宋体" w:hAnsi="宋体" w:cs="宋体"/>
          <w:color w:val="auto"/>
          <w:sz w:val="24"/>
          <w:szCs w:val="24"/>
          <w:highlight w:val="none"/>
        </w:rPr>
      </w:pPr>
    </w:p>
    <w:p>
      <w:pPr>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4、设计成果</w:t>
      </w:r>
    </w:p>
    <w:p>
      <w:pPr>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1）投标阶段设计成果：</w:t>
      </w:r>
    </w:p>
    <w:p>
      <w:pPr>
        <w:snapToGrid w:val="0"/>
        <w:spacing w:line="360" w:lineRule="auto"/>
        <w:ind w:firstLine="241" w:firstLineChars="1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①说明文字：包括设计定位、设计愿景、设计风格、展示手段等方面的介绍性内容。</w:t>
      </w:r>
    </w:p>
    <w:p>
      <w:pPr>
        <w:snapToGrid w:val="0"/>
        <w:spacing w:line="360" w:lineRule="auto"/>
        <w:ind w:firstLine="241" w:firstLineChars="1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②设计图纸：包括室内概念效果图（不超过3张），功能分区分析图，展陈流线分析图，灯光照明分析图等方面的内容。</w:t>
      </w:r>
    </w:p>
    <w:p>
      <w:pPr>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2）方案阶段成果要求，包括但不限于：</w:t>
      </w:r>
    </w:p>
    <w:p>
      <w:pPr>
        <w:snapToGrid w:val="0"/>
        <w:spacing w:line="360" w:lineRule="auto"/>
        <w:ind w:firstLine="160" w:firstLineChars="67"/>
        <w:rPr>
          <w:rFonts w:hint="eastAsia" w:ascii="宋体" w:hAnsi="宋体" w:cs="宋体"/>
          <w:color w:val="auto"/>
          <w:sz w:val="24"/>
          <w:szCs w:val="24"/>
          <w:highlight w:val="none"/>
        </w:rPr>
      </w:pPr>
      <w:r>
        <w:rPr>
          <w:rFonts w:hint="eastAsia" w:ascii="宋体" w:hAnsi="宋体" w:cs="宋体"/>
          <w:color w:val="auto"/>
          <w:sz w:val="24"/>
          <w:szCs w:val="24"/>
          <w:highlight w:val="none"/>
        </w:rPr>
        <w:t>①展区平面及顶面、立面图；</w:t>
      </w:r>
    </w:p>
    <w:p>
      <w:pPr>
        <w:snapToGrid w:val="0"/>
        <w:spacing w:line="360" w:lineRule="auto"/>
        <w:ind w:firstLine="160" w:firstLineChars="67"/>
        <w:rPr>
          <w:rFonts w:hint="eastAsia" w:ascii="宋体" w:hAnsi="宋体" w:cs="宋体"/>
          <w:color w:val="auto"/>
          <w:sz w:val="24"/>
          <w:szCs w:val="24"/>
          <w:highlight w:val="none"/>
        </w:rPr>
      </w:pPr>
      <w:r>
        <w:rPr>
          <w:rFonts w:hint="eastAsia" w:ascii="宋体" w:hAnsi="宋体" w:cs="宋体"/>
          <w:color w:val="auto"/>
          <w:sz w:val="24"/>
          <w:szCs w:val="24"/>
          <w:highlight w:val="none"/>
        </w:rPr>
        <w:t>②各展区空间效果图；</w:t>
      </w:r>
    </w:p>
    <w:p>
      <w:pPr>
        <w:snapToGrid w:val="0"/>
        <w:spacing w:line="360" w:lineRule="auto"/>
        <w:ind w:firstLine="160" w:firstLineChars="67"/>
        <w:rPr>
          <w:rFonts w:hint="eastAsia" w:ascii="宋体" w:hAnsi="宋体" w:cs="宋体"/>
          <w:color w:val="auto"/>
          <w:sz w:val="24"/>
          <w:szCs w:val="24"/>
          <w:highlight w:val="none"/>
        </w:rPr>
      </w:pPr>
      <w:r>
        <w:rPr>
          <w:rFonts w:hint="eastAsia" w:ascii="宋体" w:hAnsi="宋体" w:cs="宋体"/>
          <w:color w:val="auto"/>
          <w:sz w:val="24"/>
          <w:szCs w:val="24"/>
          <w:highlight w:val="none"/>
        </w:rPr>
        <w:t>③展示功能分区图；</w:t>
      </w:r>
    </w:p>
    <w:p>
      <w:pPr>
        <w:snapToGrid w:val="0"/>
        <w:spacing w:line="360" w:lineRule="auto"/>
        <w:ind w:firstLine="160" w:firstLineChars="67"/>
        <w:rPr>
          <w:rFonts w:hint="eastAsia" w:ascii="宋体" w:hAnsi="宋体" w:cs="宋体"/>
          <w:color w:val="auto"/>
          <w:sz w:val="24"/>
          <w:szCs w:val="24"/>
          <w:highlight w:val="none"/>
        </w:rPr>
      </w:pPr>
      <w:r>
        <w:rPr>
          <w:rFonts w:hint="eastAsia" w:ascii="宋体" w:hAnsi="宋体" w:cs="宋体"/>
          <w:color w:val="auto"/>
          <w:sz w:val="24"/>
          <w:szCs w:val="24"/>
          <w:highlight w:val="none"/>
        </w:rPr>
        <w:t>④参观流线规划图。</w:t>
      </w:r>
    </w:p>
    <w:p>
      <w:pPr>
        <w:snapToGrid w:val="0"/>
        <w:spacing w:line="360" w:lineRule="auto"/>
        <w:ind w:firstLine="160" w:firstLineChars="67"/>
        <w:rPr>
          <w:rFonts w:hint="eastAsia" w:ascii="宋体" w:hAnsi="宋体" w:cs="宋体"/>
          <w:color w:val="auto"/>
          <w:sz w:val="24"/>
          <w:szCs w:val="24"/>
          <w:highlight w:val="none"/>
        </w:rPr>
      </w:pPr>
      <w:r>
        <w:rPr>
          <w:rFonts w:hint="eastAsia" w:ascii="宋体" w:hAnsi="宋体" w:cs="宋体"/>
          <w:color w:val="auto"/>
          <w:sz w:val="24"/>
          <w:szCs w:val="24"/>
          <w:highlight w:val="none"/>
        </w:rPr>
        <w:t>⑤相关技术说明。</w:t>
      </w:r>
    </w:p>
    <w:p>
      <w:pPr>
        <w:snapToGrid w:val="0"/>
        <w:spacing w:line="360" w:lineRule="auto"/>
        <w:ind w:firstLine="160" w:firstLineChars="67"/>
        <w:rPr>
          <w:rFonts w:hint="eastAsia" w:ascii="宋体" w:hAnsi="宋体" w:cs="宋体"/>
          <w:color w:val="auto"/>
          <w:sz w:val="24"/>
          <w:szCs w:val="24"/>
          <w:highlight w:val="none"/>
        </w:rPr>
      </w:pPr>
      <w:r>
        <w:rPr>
          <w:rFonts w:hint="eastAsia" w:ascii="宋体" w:hAnsi="宋体" w:cs="宋体"/>
          <w:color w:val="auto"/>
          <w:sz w:val="24"/>
          <w:szCs w:val="24"/>
          <w:highlight w:val="none"/>
        </w:rPr>
        <w:t>3）施工图阶段图纸要求，包括但不限于：</w:t>
      </w:r>
    </w:p>
    <w:p>
      <w:pPr>
        <w:snapToGrid w:val="0"/>
        <w:spacing w:line="360" w:lineRule="auto"/>
        <w:ind w:firstLine="160" w:firstLineChars="67"/>
        <w:rPr>
          <w:rFonts w:hint="eastAsia" w:ascii="宋体" w:hAnsi="宋体" w:cs="宋体"/>
          <w:color w:val="auto"/>
          <w:sz w:val="24"/>
          <w:szCs w:val="24"/>
          <w:highlight w:val="none"/>
        </w:rPr>
      </w:pPr>
      <w:r>
        <w:rPr>
          <w:rFonts w:hint="eastAsia" w:ascii="宋体" w:hAnsi="宋体" w:cs="宋体"/>
          <w:color w:val="auto"/>
          <w:sz w:val="24"/>
          <w:szCs w:val="24"/>
          <w:highlight w:val="none"/>
        </w:rPr>
        <w:t>①平面及顶面布置图；</w:t>
      </w:r>
    </w:p>
    <w:p>
      <w:pPr>
        <w:snapToGrid w:val="0"/>
        <w:spacing w:line="360" w:lineRule="auto"/>
        <w:ind w:firstLine="160" w:firstLineChars="67"/>
        <w:rPr>
          <w:rFonts w:hint="eastAsia" w:ascii="宋体" w:hAnsi="宋体" w:cs="宋体"/>
          <w:color w:val="auto"/>
          <w:sz w:val="24"/>
          <w:szCs w:val="24"/>
          <w:highlight w:val="none"/>
        </w:rPr>
      </w:pPr>
      <w:r>
        <w:rPr>
          <w:rFonts w:hint="eastAsia" w:ascii="宋体" w:hAnsi="宋体" w:cs="宋体"/>
          <w:color w:val="auto"/>
          <w:sz w:val="24"/>
          <w:szCs w:val="24"/>
          <w:highlight w:val="none"/>
        </w:rPr>
        <w:t>②立面图纸；</w:t>
      </w:r>
    </w:p>
    <w:p>
      <w:pPr>
        <w:snapToGrid w:val="0"/>
        <w:spacing w:line="360" w:lineRule="auto"/>
        <w:ind w:firstLine="160" w:firstLineChars="67"/>
        <w:rPr>
          <w:rFonts w:hint="eastAsia" w:ascii="宋体" w:hAnsi="宋体" w:cs="宋体"/>
          <w:color w:val="auto"/>
          <w:sz w:val="24"/>
          <w:szCs w:val="24"/>
          <w:highlight w:val="none"/>
        </w:rPr>
      </w:pPr>
      <w:r>
        <w:rPr>
          <w:rFonts w:hint="eastAsia" w:ascii="宋体" w:hAnsi="宋体" w:cs="宋体"/>
          <w:color w:val="auto"/>
          <w:sz w:val="24"/>
          <w:szCs w:val="24"/>
          <w:highlight w:val="none"/>
        </w:rPr>
        <w:t>③剖面图纸；</w:t>
      </w:r>
    </w:p>
    <w:p>
      <w:pPr>
        <w:snapToGrid w:val="0"/>
        <w:spacing w:line="360" w:lineRule="auto"/>
        <w:ind w:firstLine="160" w:firstLineChars="67"/>
        <w:rPr>
          <w:rFonts w:hint="eastAsia" w:ascii="宋体" w:hAnsi="宋体" w:cs="宋体"/>
          <w:color w:val="auto"/>
          <w:sz w:val="24"/>
          <w:szCs w:val="24"/>
          <w:highlight w:val="none"/>
        </w:rPr>
      </w:pPr>
      <w:bookmarkStart w:id="3" w:name="_Hlk187933009"/>
      <w:r>
        <w:rPr>
          <w:rFonts w:hint="eastAsia" w:ascii="宋体" w:hAnsi="宋体" w:cs="宋体"/>
          <w:color w:val="auto"/>
          <w:sz w:val="24"/>
          <w:szCs w:val="24"/>
          <w:highlight w:val="none"/>
        </w:rPr>
        <w:t>④</w:t>
      </w:r>
      <w:bookmarkEnd w:id="3"/>
      <w:r>
        <w:rPr>
          <w:rFonts w:hint="eastAsia" w:ascii="宋体" w:hAnsi="宋体" w:cs="宋体"/>
          <w:color w:val="auto"/>
          <w:sz w:val="24"/>
          <w:szCs w:val="24"/>
          <w:highlight w:val="none"/>
        </w:rPr>
        <w:t>节点及大样图纸；</w:t>
      </w:r>
    </w:p>
    <w:p>
      <w:pPr>
        <w:snapToGrid w:val="0"/>
        <w:spacing w:line="360" w:lineRule="auto"/>
        <w:ind w:firstLine="160" w:firstLineChars="67"/>
        <w:rPr>
          <w:rFonts w:hint="eastAsia" w:ascii="宋体" w:hAnsi="宋体" w:cs="宋体"/>
          <w:color w:val="auto"/>
          <w:sz w:val="24"/>
          <w:szCs w:val="24"/>
          <w:highlight w:val="none"/>
        </w:rPr>
      </w:pPr>
      <w:r>
        <w:rPr>
          <w:rFonts w:hint="eastAsia" w:ascii="宋体" w:hAnsi="宋体" w:cs="宋体"/>
          <w:color w:val="auto"/>
          <w:sz w:val="24"/>
          <w:szCs w:val="24"/>
          <w:highlight w:val="none"/>
        </w:rPr>
        <w:t>⑤相关技术说明。</w:t>
      </w:r>
    </w:p>
    <w:p>
      <w:pPr>
        <w:snapToGrid w:val="0"/>
        <w:spacing w:line="360" w:lineRule="auto"/>
        <w:ind w:firstLine="560"/>
        <w:rPr>
          <w:rFonts w:hint="eastAsia" w:ascii="宋体" w:hAnsi="宋体" w:cs="宋体"/>
          <w:color w:val="auto"/>
          <w:sz w:val="24"/>
          <w:szCs w:val="24"/>
          <w:highlight w:val="none"/>
        </w:rPr>
      </w:pPr>
    </w:p>
    <w:p>
      <w:pPr>
        <w:snapToGrid w:val="0"/>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五、投标成果要求</w:t>
      </w:r>
    </w:p>
    <w:p>
      <w:pPr>
        <w:snapToGrid w:val="0"/>
        <w:spacing w:line="360" w:lineRule="auto"/>
        <w:ind w:firstLine="56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1、方案展板1张（容纳设计图和说明等所有投标技术文件内容，展板内容详见设计成果中投标阶段设计成果要求），A0规格（841mmX1189mm）,竖版，KT板裱板，黑色封边。</w:t>
      </w:r>
    </w:p>
    <w:p>
      <w:pPr>
        <w:snapToGrid w:val="0"/>
        <w:spacing w:line="360" w:lineRule="auto"/>
        <w:ind w:firstLine="56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2、数据U盘1份，包含以上展板内容，格式为*.JPG，精度不小于150dpi。</w:t>
      </w:r>
    </w:p>
    <w:p>
      <w:pPr>
        <w:snapToGrid w:val="0"/>
        <w:spacing w:line="360" w:lineRule="auto"/>
        <w:ind w:firstLine="560"/>
        <w:rPr>
          <w:rFonts w:hint="eastAsia" w:ascii="宋体" w:hAnsi="宋体" w:cs="宋体"/>
          <w:color w:val="auto"/>
          <w:sz w:val="24"/>
          <w:szCs w:val="24"/>
          <w:highlight w:val="none"/>
        </w:rPr>
      </w:pPr>
    </w:p>
    <w:p>
      <w:pPr>
        <w:snapToGrid w:val="0"/>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六、设计周期</w:t>
      </w:r>
    </w:p>
    <w:p>
      <w:pPr>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1、总周期30日历天，中标后15天内提交首轮方案设计成果，组织汇报并根据各方意见不断修改完善。</w:t>
      </w:r>
    </w:p>
    <w:p>
      <w:pPr>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2、方案设计经招标人认可后15天内提交初步设计、施工图设计成果。</w:t>
      </w:r>
    </w:p>
    <w:p>
      <w:pPr>
        <w:rPr>
          <w:rFonts w:hint="eastAsia" w:ascii="宋体" w:hAnsi="宋体"/>
          <w:color w:val="auto"/>
          <w:sz w:val="44"/>
          <w:szCs w:val="22"/>
          <w:highlight w:val="none"/>
        </w:rPr>
      </w:pPr>
    </w:p>
    <w:p>
      <w:pPr>
        <w:jc w:val="both"/>
        <w:rPr>
          <w:rFonts w:hint="eastAsia" w:ascii="宋体" w:hAnsi="宋体"/>
          <w:color w:val="auto"/>
          <w:sz w:val="44"/>
          <w:szCs w:val="22"/>
          <w:highlight w:val="none"/>
        </w:rPr>
      </w:pPr>
      <w:r>
        <w:rPr>
          <w:rFonts w:hint="eastAsia" w:ascii="宋体" w:hAnsi="宋体"/>
          <w:color w:val="auto"/>
          <w:sz w:val="44"/>
          <w:szCs w:val="22"/>
          <w:highlight w:val="none"/>
        </w:rPr>
        <w:br w:type="page"/>
      </w:r>
    </w:p>
    <w:p>
      <w:pPr>
        <w:jc w:val="center"/>
        <w:rPr>
          <w:rFonts w:hint="eastAsia" w:ascii="宋体" w:hAnsi="宋体"/>
          <w:color w:val="auto"/>
          <w:sz w:val="44"/>
          <w:szCs w:val="22"/>
          <w:highlight w:val="none"/>
        </w:rPr>
      </w:pPr>
      <w:r>
        <w:rPr>
          <w:rFonts w:hint="eastAsia" w:ascii="宋体" w:hAnsi="宋体"/>
          <w:color w:val="auto"/>
          <w:sz w:val="44"/>
          <w:szCs w:val="22"/>
          <w:highlight w:val="none"/>
        </w:rPr>
        <w:t>第四章  合同条款</w:t>
      </w:r>
    </w:p>
    <w:p>
      <w:pPr>
        <w:pStyle w:val="15"/>
        <w:spacing w:before="312" w:beforeLines="100" w:after="312" w:afterLines="100" w:line="420" w:lineRule="atLeast"/>
        <w:ind w:firstLine="3534" w:firstLineChars="800"/>
        <w:jc w:val="both"/>
        <w:rPr>
          <w:rFonts w:hint="eastAsia" w:ascii="宋体" w:hAnsi="宋体" w:eastAsia="宋体"/>
          <w:b/>
          <w:color w:val="auto"/>
          <w:sz w:val="44"/>
          <w:highlight w:val="none"/>
        </w:rPr>
      </w:pPr>
    </w:p>
    <w:p>
      <w:pPr>
        <w:spacing w:line="600" w:lineRule="auto"/>
        <w:ind w:left="4123" w:leftChars="400" w:hanging="3283" w:hangingChars="1022"/>
        <w:jc w:val="center"/>
        <w:rPr>
          <w:rFonts w:eastAsia="黑体"/>
          <w:b/>
          <w:color w:val="auto"/>
          <w:sz w:val="32"/>
          <w:szCs w:val="32"/>
          <w:highlight w:val="none"/>
        </w:rPr>
      </w:pPr>
      <w:r>
        <w:rPr>
          <w:rFonts w:hint="eastAsia" w:eastAsia="黑体"/>
          <w:b/>
          <w:color w:val="auto"/>
          <w:sz w:val="32"/>
          <w:szCs w:val="32"/>
          <w:highlight w:val="none"/>
        </w:rPr>
        <w:t>建设工程设计合同</w:t>
      </w:r>
    </w:p>
    <w:p>
      <w:pPr>
        <w:pStyle w:val="18"/>
        <w:rPr>
          <w:color w:val="auto"/>
          <w:szCs w:val="24"/>
          <w:highlight w:val="none"/>
        </w:rPr>
      </w:pPr>
    </w:p>
    <w:p>
      <w:pPr>
        <w:pStyle w:val="18"/>
        <w:spacing w:line="600" w:lineRule="auto"/>
        <w:rPr>
          <w:rFonts w:eastAsia="黑体"/>
          <w:color w:val="auto"/>
          <w:sz w:val="32"/>
          <w:szCs w:val="32"/>
          <w:highlight w:val="none"/>
        </w:rPr>
      </w:pPr>
    </w:p>
    <w:p>
      <w:pPr>
        <w:spacing w:line="600" w:lineRule="auto"/>
        <w:ind w:left="4123" w:leftChars="400" w:hanging="3283" w:hangingChars="1022"/>
        <w:rPr>
          <w:rFonts w:eastAsia="黑体"/>
          <w:b/>
          <w:color w:val="auto"/>
          <w:sz w:val="32"/>
          <w:szCs w:val="32"/>
          <w:highlight w:val="none"/>
        </w:rPr>
      </w:pPr>
      <w:permStart w:id="0" w:edGrp="everyone"/>
      <w:r>
        <w:rPr>
          <w:rFonts w:eastAsia="黑体"/>
          <w:b/>
          <w:color w:val="auto"/>
          <w:sz w:val="32"/>
          <w:szCs w:val="32"/>
          <w:highlight w:val="none"/>
        </w:rPr>
        <w:t>工  程  名  称：</w:t>
      </w:r>
      <w:r>
        <w:rPr>
          <w:rFonts w:eastAsia="黑体"/>
          <w:b/>
          <w:color w:val="auto"/>
          <w:w w:val="95"/>
          <w:sz w:val="32"/>
          <w:szCs w:val="32"/>
          <w:highlight w:val="none"/>
          <w:u w:val="single"/>
        </w:rPr>
        <w:t xml:space="preserve">   </w:t>
      </w:r>
      <w:r>
        <w:rPr>
          <w:rFonts w:eastAsia="黑体"/>
          <w:b/>
          <w:color w:val="auto"/>
          <w:sz w:val="32"/>
          <w:szCs w:val="32"/>
          <w:highlight w:val="none"/>
          <w:u w:val="single"/>
        </w:rPr>
        <w:t xml:space="preserve">                          </w:t>
      </w:r>
    </w:p>
    <w:p>
      <w:pPr>
        <w:spacing w:line="600" w:lineRule="auto"/>
        <w:ind w:left="4123" w:leftChars="400" w:hanging="3283" w:hangingChars="1022"/>
        <w:rPr>
          <w:rFonts w:eastAsia="黑体"/>
          <w:b/>
          <w:color w:val="auto"/>
          <w:sz w:val="32"/>
          <w:szCs w:val="32"/>
          <w:highlight w:val="none"/>
        </w:rPr>
      </w:pPr>
      <w:r>
        <w:rPr>
          <w:rFonts w:eastAsia="黑体"/>
          <w:b/>
          <w:color w:val="auto"/>
          <w:sz w:val="32"/>
          <w:szCs w:val="32"/>
          <w:highlight w:val="none"/>
        </w:rPr>
        <w:t>工  程  地  点：</w:t>
      </w:r>
      <w:r>
        <w:rPr>
          <w:rFonts w:eastAsia="黑体"/>
          <w:b/>
          <w:color w:val="auto"/>
          <w:w w:val="95"/>
          <w:sz w:val="32"/>
          <w:szCs w:val="32"/>
          <w:highlight w:val="none"/>
          <w:u w:val="single"/>
        </w:rPr>
        <w:t xml:space="preserve">                              </w:t>
      </w:r>
    </w:p>
    <w:p>
      <w:pPr>
        <w:spacing w:line="600" w:lineRule="auto"/>
        <w:ind w:left="4123" w:leftChars="400" w:hanging="3283" w:hangingChars="1022"/>
        <w:jc w:val="left"/>
        <w:rPr>
          <w:rFonts w:eastAsia="黑体"/>
          <w:b/>
          <w:color w:val="auto"/>
          <w:sz w:val="32"/>
          <w:szCs w:val="32"/>
          <w:highlight w:val="none"/>
        </w:rPr>
      </w:pPr>
      <w:r>
        <w:rPr>
          <w:rFonts w:eastAsia="黑体"/>
          <w:b/>
          <w:color w:val="auto"/>
          <w:sz w:val="32"/>
          <w:szCs w:val="32"/>
          <w:highlight w:val="none"/>
        </w:rPr>
        <w:t>合  同  编  号：</w:t>
      </w:r>
      <w:r>
        <w:rPr>
          <w:rFonts w:eastAsia="黑体"/>
          <w:b/>
          <w:color w:val="auto"/>
          <w:sz w:val="32"/>
          <w:szCs w:val="32"/>
          <w:highlight w:val="none"/>
          <w:u w:val="single"/>
        </w:rPr>
        <w:t xml:space="preserve">                             </w:t>
      </w:r>
    </w:p>
    <w:p>
      <w:pPr>
        <w:spacing w:line="600" w:lineRule="auto"/>
        <w:ind w:left="4695" w:leftChars="400" w:hanging="3855" w:hangingChars="1022"/>
        <w:jc w:val="left"/>
        <w:rPr>
          <w:rFonts w:eastAsia="黑体"/>
          <w:b/>
          <w:color w:val="auto"/>
          <w:sz w:val="32"/>
          <w:szCs w:val="32"/>
          <w:highlight w:val="none"/>
        </w:rPr>
      </w:pPr>
      <w:r>
        <w:rPr>
          <w:rFonts w:eastAsia="黑体"/>
          <w:b/>
          <w:color w:val="auto"/>
          <w:spacing w:val="28"/>
          <w:sz w:val="32"/>
          <w:szCs w:val="32"/>
          <w:highlight w:val="none"/>
        </w:rPr>
        <w:t>设计证书等级</w:t>
      </w:r>
      <w:r>
        <w:rPr>
          <w:rFonts w:eastAsia="黑体"/>
          <w:b/>
          <w:color w:val="auto"/>
          <w:sz w:val="32"/>
          <w:szCs w:val="32"/>
          <w:highlight w:val="none"/>
        </w:rPr>
        <w:t>：</w:t>
      </w:r>
      <w:r>
        <w:rPr>
          <w:rFonts w:eastAsia="黑体"/>
          <w:b/>
          <w:color w:val="auto"/>
          <w:sz w:val="32"/>
          <w:szCs w:val="32"/>
          <w:highlight w:val="none"/>
          <w:u w:val="single"/>
        </w:rPr>
        <w:t xml:space="preserve">                             </w:t>
      </w:r>
    </w:p>
    <w:p>
      <w:pPr>
        <w:spacing w:line="600" w:lineRule="auto"/>
        <w:ind w:left="3336" w:leftChars="400" w:hanging="2496" w:hangingChars="777"/>
        <w:jc w:val="left"/>
        <w:rPr>
          <w:rFonts w:eastAsia="黑体"/>
          <w:b/>
          <w:color w:val="auto"/>
          <w:sz w:val="32"/>
          <w:szCs w:val="32"/>
          <w:highlight w:val="none"/>
          <w:u w:val="single"/>
        </w:rPr>
      </w:pPr>
      <w:r>
        <w:rPr>
          <w:rFonts w:eastAsia="黑体"/>
          <w:b/>
          <w:color w:val="auto"/>
          <w:sz w:val="32"/>
          <w:szCs w:val="32"/>
          <w:highlight w:val="none"/>
        </w:rPr>
        <w:t>发    包    人：</w:t>
      </w:r>
      <w:r>
        <w:rPr>
          <w:rFonts w:eastAsia="黑体"/>
          <w:b/>
          <w:color w:val="auto"/>
          <w:sz w:val="32"/>
          <w:szCs w:val="32"/>
          <w:highlight w:val="none"/>
          <w:u w:val="single"/>
        </w:rPr>
        <w:t xml:space="preserve">                             </w:t>
      </w:r>
    </w:p>
    <w:p>
      <w:pPr>
        <w:adjustRightInd w:val="0"/>
        <w:snapToGrid w:val="0"/>
        <w:spacing w:line="600" w:lineRule="auto"/>
        <w:ind w:left="4123" w:leftChars="400" w:hanging="3283" w:hangingChars="1022"/>
        <w:rPr>
          <w:rFonts w:eastAsia="黑体"/>
          <w:b/>
          <w:color w:val="auto"/>
          <w:sz w:val="32"/>
          <w:szCs w:val="32"/>
          <w:highlight w:val="none"/>
          <w:u w:val="single"/>
        </w:rPr>
      </w:pPr>
      <w:r>
        <w:rPr>
          <w:rFonts w:eastAsia="黑体"/>
          <w:b/>
          <w:color w:val="auto"/>
          <w:sz w:val="32"/>
          <w:szCs w:val="32"/>
          <w:highlight w:val="none"/>
        </w:rPr>
        <w:t>设    计    人 ：</w:t>
      </w:r>
      <w:r>
        <w:rPr>
          <w:rFonts w:eastAsia="黑体"/>
          <w:b/>
          <w:color w:val="auto"/>
          <w:sz w:val="32"/>
          <w:szCs w:val="32"/>
          <w:highlight w:val="none"/>
          <w:u w:val="single"/>
        </w:rPr>
        <w:t xml:space="preserve">                            </w:t>
      </w:r>
    </w:p>
    <w:p>
      <w:pPr>
        <w:adjustRightInd w:val="0"/>
        <w:snapToGrid w:val="0"/>
        <w:spacing w:line="600" w:lineRule="auto"/>
        <w:ind w:left="4123" w:leftChars="400" w:hanging="3283" w:hangingChars="1022"/>
        <w:rPr>
          <w:rFonts w:eastAsia="黑体"/>
          <w:color w:val="auto"/>
          <w:sz w:val="32"/>
          <w:szCs w:val="32"/>
          <w:highlight w:val="none"/>
        </w:rPr>
      </w:pPr>
      <w:r>
        <w:rPr>
          <w:rFonts w:eastAsia="黑体"/>
          <w:b/>
          <w:color w:val="auto"/>
          <w:sz w:val="32"/>
          <w:szCs w:val="32"/>
          <w:highlight w:val="none"/>
        </w:rPr>
        <w:t>签  订  日  期：</w:t>
      </w:r>
      <w:r>
        <w:rPr>
          <w:rFonts w:eastAsia="黑体"/>
          <w:b/>
          <w:color w:val="auto"/>
          <w:sz w:val="32"/>
          <w:szCs w:val="32"/>
          <w:highlight w:val="none"/>
          <w:u w:val="single"/>
        </w:rPr>
        <w:t xml:space="preserve">        年     月           </w:t>
      </w:r>
      <w:permEnd w:id="0"/>
    </w:p>
    <w:p>
      <w:pPr>
        <w:rPr>
          <w:color w:val="auto"/>
          <w:sz w:val="24"/>
          <w:szCs w:val="24"/>
          <w:highlight w:val="none"/>
        </w:rPr>
      </w:pPr>
    </w:p>
    <w:p>
      <w:pPr>
        <w:rPr>
          <w:color w:val="auto"/>
          <w:sz w:val="24"/>
          <w:szCs w:val="24"/>
          <w:highlight w:val="none"/>
        </w:rPr>
      </w:pPr>
    </w:p>
    <w:p>
      <w:pPr>
        <w:rPr>
          <w:color w:val="auto"/>
          <w:sz w:val="24"/>
          <w:szCs w:val="24"/>
          <w:highlight w:val="none"/>
        </w:rPr>
      </w:pPr>
    </w:p>
    <w:p>
      <w:pPr>
        <w:jc w:val="center"/>
        <w:rPr>
          <w:color w:val="auto"/>
          <w:sz w:val="24"/>
          <w:szCs w:val="24"/>
          <w:highlight w:val="none"/>
        </w:rPr>
      </w:pPr>
    </w:p>
    <w:p>
      <w:pPr>
        <w:rPr>
          <w:b/>
          <w:color w:val="auto"/>
          <w:sz w:val="44"/>
          <w:szCs w:val="44"/>
          <w:highlight w:val="none"/>
        </w:rPr>
      </w:pPr>
      <w:r>
        <w:rPr>
          <w:b/>
          <w:color w:val="auto"/>
          <w:sz w:val="44"/>
          <w:szCs w:val="44"/>
          <w:highlight w:val="none"/>
        </w:rPr>
        <w:br w:type="page"/>
      </w:r>
    </w:p>
    <w:p>
      <w:pPr>
        <w:spacing w:line="360" w:lineRule="auto"/>
        <w:jc w:val="center"/>
        <w:outlineLvl w:val="0"/>
        <w:rPr>
          <w:b/>
          <w:color w:val="auto"/>
          <w:sz w:val="44"/>
          <w:szCs w:val="44"/>
          <w:highlight w:val="none"/>
        </w:rPr>
      </w:pPr>
      <w:r>
        <w:rPr>
          <w:b/>
          <w:color w:val="auto"/>
          <w:sz w:val="44"/>
          <w:szCs w:val="44"/>
          <w:highlight w:val="none"/>
        </w:rPr>
        <w:t>第一部分 合同协议书</w:t>
      </w:r>
    </w:p>
    <w:p>
      <w:pPr>
        <w:spacing w:line="360" w:lineRule="auto"/>
        <w:ind w:firstLine="482" w:firstLineChars="200"/>
        <w:jc w:val="left"/>
        <w:rPr>
          <w:b/>
          <w:color w:val="auto"/>
          <w:sz w:val="24"/>
          <w:szCs w:val="24"/>
          <w:highlight w:val="none"/>
        </w:rPr>
      </w:pPr>
      <w:r>
        <w:rPr>
          <w:b/>
          <w:color w:val="auto"/>
          <w:sz w:val="24"/>
          <w:szCs w:val="24"/>
          <w:highlight w:val="none"/>
        </w:rPr>
        <w:t>发包人（全称）：</w:t>
      </w:r>
      <w:permStart w:id="1" w:edGrp="everyone"/>
      <w:r>
        <w:rPr>
          <w:b/>
          <w:color w:val="auto"/>
          <w:sz w:val="24"/>
          <w:szCs w:val="24"/>
          <w:highlight w:val="none"/>
          <w:u w:val="single"/>
        </w:rPr>
        <w:t xml:space="preserve">                                  </w:t>
      </w:r>
      <w:r>
        <w:rPr>
          <w:b/>
          <w:color w:val="auto"/>
          <w:sz w:val="24"/>
          <w:szCs w:val="24"/>
          <w:highlight w:val="none"/>
        </w:rPr>
        <w:t xml:space="preserve"> </w:t>
      </w:r>
      <w:permEnd w:id="1"/>
    </w:p>
    <w:p>
      <w:pPr>
        <w:spacing w:line="360" w:lineRule="auto"/>
        <w:ind w:firstLine="482" w:firstLineChars="200"/>
        <w:rPr>
          <w:b/>
          <w:color w:val="auto"/>
          <w:sz w:val="24"/>
          <w:szCs w:val="24"/>
          <w:highlight w:val="none"/>
          <w:u w:val="single"/>
        </w:rPr>
      </w:pPr>
      <w:r>
        <w:rPr>
          <w:b/>
          <w:color w:val="auto"/>
          <w:sz w:val="24"/>
          <w:szCs w:val="24"/>
          <w:highlight w:val="none"/>
        </w:rPr>
        <w:t>设计人（全称）：</w:t>
      </w:r>
      <w:permStart w:id="2" w:edGrp="everyone"/>
      <w:r>
        <w:rPr>
          <w:b/>
          <w:color w:val="auto"/>
          <w:sz w:val="24"/>
          <w:szCs w:val="24"/>
          <w:highlight w:val="none"/>
          <w:u w:val="single"/>
        </w:rPr>
        <w:t xml:space="preserve">                                  </w:t>
      </w:r>
      <w:permEnd w:id="2"/>
    </w:p>
    <w:p>
      <w:pPr>
        <w:adjustRightInd w:val="0"/>
        <w:snapToGrid w:val="0"/>
        <w:spacing w:line="360" w:lineRule="auto"/>
        <w:ind w:firstLine="480" w:firstLineChars="200"/>
        <w:rPr>
          <w:color w:val="auto"/>
          <w:sz w:val="24"/>
          <w:szCs w:val="24"/>
          <w:highlight w:val="none"/>
        </w:rPr>
      </w:pPr>
      <w:r>
        <w:rPr>
          <w:color w:val="auto"/>
          <w:sz w:val="24"/>
          <w:szCs w:val="24"/>
          <w:highlight w:val="none"/>
        </w:rPr>
        <w:t>根据《中华人民共和国民法典》《中华人民共和国建筑法》及有关法律规定，遵循平等、自愿、公平和诚实信用的原则，双方就</w:t>
      </w:r>
      <w:permStart w:id="3" w:edGrp="everyone"/>
      <w:r>
        <w:rPr>
          <w:color w:val="auto"/>
          <w:sz w:val="24"/>
          <w:szCs w:val="24"/>
          <w:highlight w:val="none"/>
          <w:u w:val="single"/>
        </w:rPr>
        <w:t xml:space="preserve">                     </w:t>
      </w:r>
      <w:permEnd w:id="3"/>
      <w:r>
        <w:rPr>
          <w:color w:val="auto"/>
          <w:sz w:val="24"/>
          <w:szCs w:val="24"/>
          <w:highlight w:val="none"/>
        </w:rPr>
        <w:t>设计及有关事项协商一致，共同达成如下协议：</w:t>
      </w:r>
      <w:bookmarkStart w:id="4" w:name="_Toc351203481"/>
      <w:bookmarkStart w:id="5" w:name="_Toc430855152"/>
    </w:p>
    <w:p>
      <w:pPr>
        <w:adjustRightInd w:val="0"/>
        <w:snapToGrid w:val="0"/>
        <w:spacing w:line="360" w:lineRule="auto"/>
        <w:ind w:firstLine="482" w:firstLineChars="200"/>
        <w:outlineLvl w:val="1"/>
        <w:rPr>
          <w:b/>
          <w:color w:val="auto"/>
          <w:sz w:val="24"/>
          <w:szCs w:val="24"/>
          <w:highlight w:val="none"/>
        </w:rPr>
      </w:pPr>
      <w:r>
        <w:rPr>
          <w:b/>
          <w:color w:val="auto"/>
          <w:sz w:val="24"/>
          <w:szCs w:val="24"/>
          <w:highlight w:val="none"/>
        </w:rPr>
        <w:t>一、项目概况</w:t>
      </w:r>
      <w:bookmarkEnd w:id="4"/>
      <w:bookmarkEnd w:id="5"/>
    </w:p>
    <w:p>
      <w:pPr>
        <w:adjustRightInd w:val="0"/>
        <w:snapToGrid w:val="0"/>
        <w:spacing w:line="360" w:lineRule="auto"/>
        <w:ind w:firstLine="480" w:firstLineChars="200"/>
        <w:rPr>
          <w:color w:val="auto"/>
          <w:sz w:val="24"/>
          <w:szCs w:val="24"/>
          <w:highlight w:val="none"/>
          <w:u w:val="single"/>
        </w:rPr>
      </w:pPr>
      <w:r>
        <w:rPr>
          <w:color w:val="auto"/>
          <w:sz w:val="24"/>
          <w:szCs w:val="24"/>
          <w:highlight w:val="none"/>
        </w:rPr>
        <w:t>1.项目名称：</w:t>
      </w:r>
      <w:r>
        <w:rPr>
          <w:rFonts w:hint="eastAsia"/>
          <w:color w:val="auto"/>
          <w:sz w:val="24"/>
          <w:highlight w:val="none"/>
          <w:u w:val="single"/>
        </w:rPr>
        <w:t>东南大学南通海洋高等研究院展厅装修设计服务项目</w:t>
      </w:r>
      <w:r>
        <w:rPr>
          <w:color w:val="auto"/>
          <w:sz w:val="24"/>
          <w:highlight w:val="none"/>
          <w:u w:val="single"/>
        </w:rPr>
        <w:t>；</w:t>
      </w:r>
    </w:p>
    <w:p>
      <w:pPr>
        <w:adjustRightInd w:val="0"/>
        <w:snapToGrid w:val="0"/>
        <w:spacing w:line="360" w:lineRule="auto"/>
        <w:ind w:firstLine="480" w:firstLineChars="200"/>
        <w:contextualSpacing/>
        <w:rPr>
          <w:color w:val="auto"/>
          <w:sz w:val="24"/>
          <w:highlight w:val="none"/>
        </w:rPr>
      </w:pPr>
      <w:r>
        <w:rPr>
          <w:color w:val="auto"/>
          <w:sz w:val="24"/>
          <w:highlight w:val="none"/>
        </w:rPr>
        <w:t>2.工程规模：</w:t>
      </w:r>
      <w:r>
        <w:rPr>
          <w:color w:val="auto"/>
          <w:sz w:val="24"/>
          <w:highlight w:val="none"/>
          <w:u w:val="single"/>
        </w:rPr>
        <w:t>包括东南大学南通海洋高等研究院展厅装修设计服务项目，具体以发包人实际委托为准；</w:t>
      </w:r>
    </w:p>
    <w:p>
      <w:pPr>
        <w:pStyle w:val="13"/>
        <w:snapToGrid w:val="0"/>
        <w:spacing w:line="360" w:lineRule="auto"/>
        <w:ind w:firstLine="480" w:firstLineChars="200"/>
        <w:rPr>
          <w:color w:val="auto"/>
          <w:szCs w:val="24"/>
          <w:highlight w:val="none"/>
          <w:u w:val="single"/>
        </w:rPr>
      </w:pPr>
      <w:r>
        <w:rPr>
          <w:color w:val="auto"/>
          <w:szCs w:val="24"/>
          <w:highlight w:val="none"/>
        </w:rPr>
        <w:t>3.主要技术标准：</w:t>
      </w:r>
      <w:bookmarkStart w:id="6" w:name="_Toc430855153"/>
      <w:r>
        <w:rPr>
          <w:color w:val="auto"/>
          <w:szCs w:val="24"/>
          <w:highlight w:val="none"/>
          <w:u w:val="single"/>
        </w:rPr>
        <w:t>按国家技术规范、标准及规程，达到设计任务书要求和招标文件规定的设计深度，符合有关部门审核一次性通过要求。</w:t>
      </w:r>
    </w:p>
    <w:p>
      <w:pPr>
        <w:pStyle w:val="13"/>
        <w:snapToGrid w:val="0"/>
        <w:spacing w:line="360" w:lineRule="auto"/>
        <w:ind w:firstLine="482" w:firstLineChars="200"/>
        <w:outlineLvl w:val="1"/>
        <w:rPr>
          <w:b/>
          <w:color w:val="auto"/>
          <w:szCs w:val="24"/>
          <w:highlight w:val="none"/>
        </w:rPr>
      </w:pPr>
      <w:r>
        <w:rPr>
          <w:b/>
          <w:color w:val="auto"/>
          <w:szCs w:val="24"/>
          <w:highlight w:val="none"/>
        </w:rPr>
        <w:t>二、设计范围、阶段与服务内容</w:t>
      </w:r>
      <w:bookmarkEnd w:id="6"/>
    </w:p>
    <w:p>
      <w:pPr>
        <w:adjustRightInd w:val="0"/>
        <w:snapToGrid w:val="0"/>
        <w:spacing w:line="360" w:lineRule="auto"/>
        <w:ind w:firstLine="470" w:firstLineChars="196"/>
        <w:rPr>
          <w:color w:val="auto"/>
          <w:sz w:val="24"/>
          <w:szCs w:val="24"/>
          <w:highlight w:val="none"/>
        </w:rPr>
      </w:pPr>
      <w:r>
        <w:rPr>
          <w:color w:val="auto"/>
          <w:sz w:val="24"/>
          <w:highlight w:val="none"/>
        </w:rPr>
        <w:t>本项目范围2号楼1层约293平方米平展厅空间，主要包括陈列展示空间及配套设施等。项目内容主要为方案设计、初步设计、施工图设计、施工现场服务。所有设计图纸必须满足国家规定的设计标准规范及业主需求，满足现行消防规范，并通过施工图审查。</w:t>
      </w:r>
    </w:p>
    <w:p>
      <w:pPr>
        <w:adjustRightInd w:val="0"/>
        <w:snapToGrid w:val="0"/>
        <w:spacing w:line="360" w:lineRule="auto"/>
        <w:ind w:firstLine="472" w:firstLineChars="196"/>
        <w:outlineLvl w:val="1"/>
        <w:rPr>
          <w:b/>
          <w:bCs/>
          <w:color w:val="auto"/>
          <w:kern w:val="0"/>
          <w:sz w:val="24"/>
          <w:szCs w:val="24"/>
          <w:highlight w:val="none"/>
        </w:rPr>
      </w:pPr>
      <w:bookmarkStart w:id="7" w:name="_Toc351203482"/>
      <w:bookmarkStart w:id="8" w:name="_Toc430855154"/>
      <w:r>
        <w:rPr>
          <w:b/>
          <w:bCs/>
          <w:color w:val="auto"/>
          <w:kern w:val="0"/>
          <w:sz w:val="24"/>
          <w:szCs w:val="24"/>
          <w:highlight w:val="none"/>
        </w:rPr>
        <w:t>三、</w:t>
      </w:r>
      <w:bookmarkEnd w:id="7"/>
      <w:r>
        <w:rPr>
          <w:b/>
          <w:bCs/>
          <w:color w:val="auto"/>
          <w:kern w:val="0"/>
          <w:sz w:val="24"/>
          <w:szCs w:val="24"/>
          <w:highlight w:val="none"/>
        </w:rPr>
        <w:t>设计服务期</w:t>
      </w:r>
      <w:bookmarkEnd w:id="8"/>
    </w:p>
    <w:p>
      <w:pPr>
        <w:adjustRightInd w:val="0"/>
        <w:snapToGrid w:val="0"/>
        <w:spacing w:line="360" w:lineRule="auto"/>
        <w:ind w:firstLine="470" w:firstLineChars="196"/>
        <w:rPr>
          <w:color w:val="auto"/>
          <w:sz w:val="24"/>
          <w:szCs w:val="24"/>
          <w:highlight w:val="none"/>
        </w:rPr>
      </w:pPr>
      <w:r>
        <w:rPr>
          <w:rFonts w:hint="eastAsia"/>
          <w:color w:val="auto"/>
          <w:sz w:val="24"/>
          <w:szCs w:val="24"/>
          <w:highlight w:val="none"/>
        </w:rPr>
        <w:t>1、</w:t>
      </w:r>
      <w:r>
        <w:rPr>
          <w:color w:val="auto"/>
          <w:sz w:val="24"/>
          <w:szCs w:val="24"/>
          <w:highlight w:val="none"/>
        </w:rPr>
        <w:t>总周期30日历天，</w:t>
      </w:r>
      <w:r>
        <w:rPr>
          <w:rFonts w:hint="eastAsia"/>
          <w:color w:val="auto"/>
          <w:sz w:val="24"/>
          <w:szCs w:val="24"/>
          <w:highlight w:val="none"/>
          <w:lang w:eastAsia="zh-Hans"/>
        </w:rPr>
        <w:t>合同签订后</w:t>
      </w:r>
      <w:r>
        <w:rPr>
          <w:color w:val="auto"/>
          <w:sz w:val="24"/>
          <w:szCs w:val="24"/>
          <w:highlight w:val="none"/>
        </w:rPr>
        <w:t>15天内提交首轮方案设计成果，组织汇报并根据各方意见不断修改完善。</w:t>
      </w:r>
    </w:p>
    <w:p>
      <w:pPr>
        <w:numPr>
          <w:ilvl w:val="0"/>
          <w:numId w:val="4"/>
        </w:numPr>
        <w:adjustRightInd w:val="0"/>
        <w:snapToGrid w:val="0"/>
        <w:spacing w:line="360" w:lineRule="auto"/>
        <w:ind w:firstLine="470" w:firstLineChars="196"/>
        <w:rPr>
          <w:color w:val="auto"/>
          <w:sz w:val="24"/>
          <w:szCs w:val="24"/>
          <w:highlight w:val="none"/>
        </w:rPr>
      </w:pPr>
      <w:r>
        <w:rPr>
          <w:color w:val="auto"/>
          <w:sz w:val="24"/>
          <w:szCs w:val="24"/>
          <w:highlight w:val="none"/>
        </w:rPr>
        <w:t>方案设计经招标人认可后15天内提交初步设计、施工图设计成果。</w:t>
      </w:r>
    </w:p>
    <w:p>
      <w:pPr>
        <w:adjustRightInd w:val="0"/>
        <w:snapToGrid w:val="0"/>
        <w:spacing w:line="360" w:lineRule="auto"/>
        <w:ind w:firstLine="480" w:firstLineChars="200"/>
        <w:rPr>
          <w:b/>
          <w:bCs/>
          <w:color w:val="auto"/>
          <w:kern w:val="0"/>
          <w:sz w:val="24"/>
          <w:szCs w:val="24"/>
          <w:highlight w:val="none"/>
        </w:rPr>
      </w:pPr>
      <w:r>
        <w:rPr>
          <w:color w:val="auto"/>
          <w:sz w:val="24"/>
          <w:szCs w:val="24"/>
          <w:highlight w:val="none"/>
        </w:rPr>
        <w:t>4、如设计人在某单项工程中出现严重损害发包人权益的行为，发包人有权立即终止合同，设计费不予支付。</w:t>
      </w:r>
    </w:p>
    <w:p>
      <w:pPr>
        <w:pStyle w:val="13"/>
        <w:snapToGrid w:val="0"/>
        <w:spacing w:line="360" w:lineRule="auto"/>
        <w:ind w:firstLine="482" w:firstLineChars="200"/>
        <w:outlineLvl w:val="1"/>
        <w:rPr>
          <w:b/>
          <w:color w:val="auto"/>
          <w:szCs w:val="24"/>
          <w:highlight w:val="none"/>
        </w:rPr>
      </w:pPr>
      <w:bookmarkStart w:id="9" w:name="_Toc351203484"/>
      <w:bookmarkStart w:id="10" w:name="_Toc430855155"/>
      <w:r>
        <w:rPr>
          <w:b/>
          <w:color w:val="auto"/>
          <w:szCs w:val="24"/>
          <w:highlight w:val="none"/>
        </w:rPr>
        <w:t>四、合同价格形式与签约合同价</w:t>
      </w:r>
      <w:bookmarkEnd w:id="9"/>
      <w:bookmarkEnd w:id="10"/>
    </w:p>
    <w:p>
      <w:pPr>
        <w:adjustRightInd w:val="0"/>
        <w:snapToGrid w:val="0"/>
        <w:spacing w:line="360" w:lineRule="auto"/>
        <w:ind w:left="239" w:leftChars="114" w:firstLine="240" w:firstLineChars="100"/>
        <w:contextualSpacing/>
        <w:rPr>
          <w:color w:val="auto"/>
          <w:sz w:val="24"/>
          <w:highlight w:val="none"/>
        </w:rPr>
      </w:pPr>
      <w:permStart w:id="4" w:edGrp="everyone"/>
      <w:r>
        <w:rPr>
          <w:color w:val="auto"/>
          <w:sz w:val="24"/>
          <w:szCs w:val="24"/>
          <w:highlight w:val="none"/>
        </w:rPr>
        <w:t>1.合同价格形式：</w:t>
      </w:r>
      <w:r>
        <w:rPr>
          <w:b/>
          <w:bCs/>
          <w:color w:val="auto"/>
          <w:sz w:val="24"/>
          <w:szCs w:val="24"/>
          <w:highlight w:val="none"/>
          <w:u w:val="single"/>
        </w:rPr>
        <w:t>固定</w:t>
      </w:r>
      <w:r>
        <w:rPr>
          <w:rFonts w:hint="eastAsia"/>
          <w:b/>
          <w:bCs/>
          <w:color w:val="auto"/>
          <w:sz w:val="24"/>
          <w:szCs w:val="24"/>
          <w:highlight w:val="none"/>
          <w:u w:val="single"/>
        </w:rPr>
        <w:t>总价</w:t>
      </w:r>
      <w:r>
        <w:rPr>
          <w:color w:val="auto"/>
          <w:sz w:val="24"/>
          <w:highlight w:val="none"/>
        </w:rPr>
        <w:t>。本合同设计费为</w:t>
      </w:r>
      <w:r>
        <w:rPr>
          <w:color w:val="auto"/>
          <w:sz w:val="24"/>
          <w:highlight w:val="none"/>
          <w:u w:val="single"/>
        </w:rPr>
        <w:t xml:space="preserve">    </w:t>
      </w:r>
      <w:r>
        <w:rPr>
          <w:rFonts w:hint="eastAsia"/>
          <w:color w:val="auto"/>
          <w:sz w:val="24"/>
          <w:highlight w:val="none"/>
        </w:rPr>
        <w:t>元</w:t>
      </w:r>
      <w:r>
        <w:rPr>
          <w:color w:val="auto"/>
          <w:sz w:val="24"/>
          <w:highlight w:val="none"/>
        </w:rPr>
        <w:t>，设计费中已包括发包人委托内容的所有费用。</w:t>
      </w:r>
    </w:p>
    <w:p>
      <w:pPr>
        <w:adjustRightInd w:val="0"/>
        <w:snapToGrid w:val="0"/>
        <w:spacing w:line="360" w:lineRule="auto"/>
        <w:ind w:firstLine="480" w:firstLineChars="200"/>
        <w:rPr>
          <w:color w:val="auto"/>
          <w:sz w:val="24"/>
          <w:szCs w:val="24"/>
          <w:highlight w:val="none"/>
        </w:rPr>
      </w:pPr>
      <w:r>
        <w:rPr>
          <w:color w:val="auto"/>
          <w:sz w:val="24"/>
          <w:szCs w:val="24"/>
          <w:highlight w:val="none"/>
        </w:rPr>
        <w:t>2.</w:t>
      </w:r>
      <w:bookmarkStart w:id="11" w:name="_Toc351203485"/>
      <w:bookmarkStart w:id="12" w:name="_Toc430855156"/>
      <w:r>
        <w:rPr>
          <w:color w:val="auto"/>
          <w:sz w:val="24"/>
          <w:szCs w:val="24"/>
          <w:highlight w:val="none"/>
        </w:rPr>
        <w:t>本合同设履约保证金   万元，其中含工期履约保证金    万元（占履约保证金总额的40%），质量保证金     万元（占履约保证金总额的40%），现场服务保证金    万元（占履约保证金总额的20%）。待工程竣工验收备案完成后退还履约保证金。</w:t>
      </w:r>
      <w:permEnd w:id="4"/>
    </w:p>
    <w:p>
      <w:pPr>
        <w:pStyle w:val="13"/>
        <w:snapToGrid w:val="0"/>
        <w:spacing w:line="360" w:lineRule="auto"/>
        <w:ind w:firstLine="482" w:firstLineChars="200"/>
        <w:outlineLvl w:val="1"/>
        <w:rPr>
          <w:b/>
          <w:color w:val="auto"/>
          <w:szCs w:val="24"/>
          <w:highlight w:val="none"/>
        </w:rPr>
      </w:pPr>
      <w:r>
        <w:rPr>
          <w:b/>
          <w:color w:val="auto"/>
          <w:szCs w:val="24"/>
          <w:highlight w:val="none"/>
        </w:rPr>
        <w:t>五、</w:t>
      </w:r>
      <w:bookmarkEnd w:id="11"/>
      <w:r>
        <w:rPr>
          <w:b/>
          <w:color w:val="auto"/>
          <w:szCs w:val="24"/>
          <w:highlight w:val="none"/>
        </w:rPr>
        <w:t>发包人代表与设计项目负责人</w:t>
      </w:r>
      <w:bookmarkEnd w:id="12"/>
    </w:p>
    <w:p>
      <w:pPr>
        <w:adjustRightInd w:val="0"/>
        <w:snapToGrid w:val="0"/>
        <w:spacing w:line="360" w:lineRule="auto"/>
        <w:ind w:firstLine="480" w:firstLineChars="200"/>
        <w:rPr>
          <w:color w:val="auto"/>
          <w:sz w:val="24"/>
          <w:szCs w:val="24"/>
          <w:highlight w:val="none"/>
        </w:rPr>
      </w:pPr>
      <w:r>
        <w:rPr>
          <w:color w:val="auto"/>
          <w:sz w:val="24"/>
          <w:szCs w:val="24"/>
          <w:highlight w:val="none"/>
        </w:rPr>
        <w:t>发包人代表：</w:t>
      </w:r>
      <w:permStart w:id="5" w:edGrp="everyone"/>
      <w:r>
        <w:rPr>
          <w:color w:val="auto"/>
          <w:sz w:val="24"/>
          <w:szCs w:val="24"/>
          <w:highlight w:val="none"/>
          <w:u w:val="single"/>
        </w:rPr>
        <w:t xml:space="preserve">             </w:t>
      </w:r>
      <w:r>
        <w:rPr>
          <w:color w:val="auto"/>
          <w:sz w:val="24"/>
          <w:szCs w:val="24"/>
          <w:highlight w:val="none"/>
        </w:rPr>
        <w:t>。</w:t>
      </w:r>
      <w:permEnd w:id="5"/>
    </w:p>
    <w:p>
      <w:pPr>
        <w:adjustRightInd w:val="0"/>
        <w:snapToGrid w:val="0"/>
        <w:spacing w:line="360" w:lineRule="auto"/>
        <w:ind w:firstLine="480" w:firstLineChars="200"/>
        <w:rPr>
          <w:color w:val="auto"/>
          <w:sz w:val="24"/>
          <w:szCs w:val="24"/>
          <w:highlight w:val="none"/>
        </w:rPr>
      </w:pPr>
      <w:r>
        <w:rPr>
          <w:color w:val="auto"/>
          <w:sz w:val="24"/>
          <w:szCs w:val="24"/>
          <w:highlight w:val="none"/>
        </w:rPr>
        <w:t>设计负责人：</w:t>
      </w:r>
      <w:permStart w:id="6" w:edGrp="everyone"/>
      <w:r>
        <w:rPr>
          <w:color w:val="auto"/>
          <w:sz w:val="24"/>
          <w:szCs w:val="24"/>
          <w:highlight w:val="none"/>
          <w:u w:val="single"/>
        </w:rPr>
        <w:t xml:space="preserve">         </w:t>
      </w:r>
      <w:r>
        <w:rPr>
          <w:color w:val="auto"/>
          <w:sz w:val="24"/>
          <w:szCs w:val="24"/>
          <w:highlight w:val="none"/>
        </w:rPr>
        <w:t>。</w:t>
      </w:r>
      <w:permEnd w:id="6"/>
      <w:bookmarkStart w:id="13" w:name="_Toc430855157"/>
      <w:bookmarkStart w:id="14" w:name="_Toc351203486"/>
    </w:p>
    <w:p>
      <w:pPr>
        <w:adjustRightInd w:val="0"/>
        <w:snapToGrid w:val="0"/>
        <w:spacing w:line="360" w:lineRule="auto"/>
        <w:ind w:firstLine="482" w:firstLineChars="200"/>
        <w:rPr>
          <w:b/>
          <w:color w:val="auto"/>
          <w:sz w:val="24"/>
          <w:szCs w:val="24"/>
          <w:highlight w:val="none"/>
        </w:rPr>
      </w:pPr>
      <w:r>
        <w:rPr>
          <w:b/>
          <w:color w:val="auto"/>
          <w:sz w:val="24"/>
          <w:szCs w:val="24"/>
          <w:highlight w:val="none"/>
        </w:rPr>
        <w:t>六、合同文件构成</w:t>
      </w:r>
      <w:bookmarkEnd w:id="13"/>
      <w:bookmarkEnd w:id="14"/>
    </w:p>
    <w:p>
      <w:pPr>
        <w:adjustRightInd w:val="0"/>
        <w:snapToGrid w:val="0"/>
        <w:spacing w:line="360" w:lineRule="auto"/>
        <w:ind w:firstLine="480" w:firstLineChars="200"/>
        <w:rPr>
          <w:bCs/>
          <w:color w:val="auto"/>
          <w:sz w:val="24"/>
          <w:szCs w:val="24"/>
          <w:highlight w:val="none"/>
        </w:rPr>
      </w:pPr>
      <w:r>
        <w:rPr>
          <w:bCs/>
          <w:color w:val="auto"/>
          <w:sz w:val="24"/>
          <w:szCs w:val="24"/>
          <w:highlight w:val="none"/>
        </w:rPr>
        <w:t>本协议书与下列文件一起构成合同文件：</w:t>
      </w:r>
    </w:p>
    <w:p>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 xml:space="preserve">（1）专用合同条款及其附件； </w:t>
      </w:r>
    </w:p>
    <w:p>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 xml:space="preserve">（2）通用合同条款； </w:t>
      </w:r>
    </w:p>
    <w:p>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（3）中标通知书（如果有）；</w:t>
      </w:r>
    </w:p>
    <w:p>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（4）投标函及其附录（如果有）；</w:t>
      </w:r>
    </w:p>
    <w:p>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（5）发包人要求；</w:t>
      </w:r>
    </w:p>
    <w:p>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（6）技术标准；</w:t>
      </w:r>
    </w:p>
    <w:p>
      <w:pPr>
        <w:autoSpaceDE w:val="0"/>
        <w:autoSpaceDN w:val="0"/>
        <w:adjustRightInd w:val="0"/>
        <w:snapToGrid w:val="0"/>
        <w:spacing w:line="360" w:lineRule="auto"/>
        <w:ind w:firstLine="480" w:firstLineChars="200"/>
        <w:jc w:val="left"/>
        <w:rPr>
          <w:color w:val="auto"/>
          <w:sz w:val="24"/>
          <w:szCs w:val="24"/>
          <w:highlight w:val="none"/>
        </w:rPr>
      </w:pPr>
      <w:r>
        <w:rPr>
          <w:color w:val="auto"/>
          <w:kern w:val="0"/>
          <w:sz w:val="24"/>
          <w:szCs w:val="24"/>
          <w:highlight w:val="none"/>
        </w:rPr>
        <w:t>（7）发包人提供的上一阶段图纸（如果有）；</w:t>
      </w:r>
    </w:p>
    <w:p>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（8）其他合同文件。</w:t>
      </w:r>
    </w:p>
    <w:p>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在合同履行过程中形成的与合同有关的文件均构成合同文件组成部分。</w:t>
      </w:r>
    </w:p>
    <w:p>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上述各项合同文件包括合同当事人就该项合同文件所作出的补充和修改，属于同一类内容的文件，应以最新签署的为准。</w:t>
      </w:r>
      <w:bookmarkStart w:id="15" w:name="_Toc430855158"/>
      <w:bookmarkStart w:id="16" w:name="_Toc351203487"/>
    </w:p>
    <w:p>
      <w:pPr>
        <w:autoSpaceDE w:val="0"/>
        <w:autoSpaceDN w:val="0"/>
        <w:adjustRightInd w:val="0"/>
        <w:snapToGrid w:val="0"/>
        <w:spacing w:line="360" w:lineRule="auto"/>
        <w:ind w:firstLine="482" w:firstLineChars="200"/>
        <w:jc w:val="left"/>
        <w:outlineLvl w:val="1"/>
        <w:rPr>
          <w:b/>
          <w:color w:val="auto"/>
          <w:sz w:val="24"/>
          <w:szCs w:val="24"/>
          <w:highlight w:val="none"/>
        </w:rPr>
      </w:pPr>
      <w:r>
        <w:rPr>
          <w:b/>
          <w:color w:val="auto"/>
          <w:sz w:val="24"/>
          <w:szCs w:val="24"/>
          <w:highlight w:val="none"/>
        </w:rPr>
        <w:t>七、承诺</w:t>
      </w:r>
      <w:bookmarkEnd w:id="15"/>
      <w:bookmarkEnd w:id="16"/>
    </w:p>
    <w:p>
      <w:pPr>
        <w:adjustRightInd w:val="0"/>
        <w:snapToGrid w:val="0"/>
        <w:spacing w:line="360" w:lineRule="auto"/>
        <w:ind w:firstLine="480" w:firstLineChars="200"/>
        <w:rPr>
          <w:bCs/>
          <w:color w:val="auto"/>
          <w:sz w:val="24"/>
          <w:szCs w:val="24"/>
          <w:highlight w:val="none"/>
        </w:rPr>
      </w:pPr>
      <w:r>
        <w:rPr>
          <w:bCs/>
          <w:color w:val="auto"/>
          <w:sz w:val="24"/>
          <w:szCs w:val="24"/>
          <w:highlight w:val="none"/>
        </w:rPr>
        <w:t>1.发包人承诺按照法律规定履行项目审批手续，按照合同约定提供设计依据，并按合同约定的期限和方式支付合同价款。</w:t>
      </w:r>
    </w:p>
    <w:p>
      <w:pPr>
        <w:adjustRightInd w:val="0"/>
        <w:snapToGrid w:val="0"/>
        <w:spacing w:line="360" w:lineRule="auto"/>
        <w:ind w:firstLine="480" w:firstLineChars="200"/>
        <w:rPr>
          <w:bCs/>
          <w:color w:val="auto"/>
          <w:sz w:val="24"/>
          <w:szCs w:val="24"/>
          <w:highlight w:val="none"/>
        </w:rPr>
      </w:pPr>
      <w:r>
        <w:rPr>
          <w:bCs/>
          <w:color w:val="auto"/>
          <w:sz w:val="24"/>
          <w:szCs w:val="24"/>
          <w:highlight w:val="none"/>
        </w:rPr>
        <w:t>2.设计人承诺按照法律和技术标准规定及合同约定提供工程设计服务。</w:t>
      </w:r>
      <w:bookmarkStart w:id="17" w:name="_Toc351203488"/>
      <w:bookmarkStart w:id="18" w:name="_Toc430855159"/>
    </w:p>
    <w:p>
      <w:pPr>
        <w:adjustRightInd w:val="0"/>
        <w:snapToGrid w:val="0"/>
        <w:spacing w:line="360" w:lineRule="auto"/>
        <w:ind w:firstLine="482" w:firstLineChars="200"/>
        <w:outlineLvl w:val="1"/>
        <w:rPr>
          <w:b/>
          <w:color w:val="auto"/>
          <w:sz w:val="24"/>
          <w:szCs w:val="24"/>
          <w:highlight w:val="none"/>
        </w:rPr>
      </w:pPr>
      <w:r>
        <w:rPr>
          <w:b/>
          <w:color w:val="auto"/>
          <w:sz w:val="24"/>
          <w:szCs w:val="24"/>
          <w:highlight w:val="none"/>
        </w:rPr>
        <w:t>八、词语含义</w:t>
      </w:r>
      <w:bookmarkEnd w:id="17"/>
      <w:bookmarkEnd w:id="18"/>
    </w:p>
    <w:p>
      <w:pPr>
        <w:adjustRightInd w:val="0"/>
        <w:snapToGrid w:val="0"/>
        <w:spacing w:line="360" w:lineRule="auto"/>
        <w:ind w:firstLine="480" w:firstLineChars="200"/>
        <w:rPr>
          <w:bCs/>
          <w:color w:val="auto"/>
          <w:sz w:val="24"/>
          <w:szCs w:val="24"/>
          <w:highlight w:val="none"/>
        </w:rPr>
      </w:pPr>
      <w:r>
        <w:rPr>
          <w:bCs/>
          <w:color w:val="auto"/>
          <w:sz w:val="24"/>
          <w:szCs w:val="24"/>
          <w:highlight w:val="none"/>
        </w:rPr>
        <w:t>本协议书中词语含义与第二部分通用合同条款中赋予的含义相同。</w:t>
      </w:r>
      <w:bookmarkStart w:id="19" w:name="_Toc351203490"/>
      <w:bookmarkStart w:id="20" w:name="_Toc430855160"/>
    </w:p>
    <w:p>
      <w:pPr>
        <w:adjustRightInd w:val="0"/>
        <w:snapToGrid w:val="0"/>
        <w:spacing w:line="360" w:lineRule="auto"/>
        <w:ind w:firstLine="482" w:firstLineChars="200"/>
        <w:outlineLvl w:val="1"/>
        <w:rPr>
          <w:b/>
          <w:color w:val="auto"/>
          <w:sz w:val="24"/>
          <w:szCs w:val="24"/>
          <w:highlight w:val="none"/>
        </w:rPr>
      </w:pPr>
      <w:r>
        <w:rPr>
          <w:b/>
          <w:color w:val="auto"/>
          <w:sz w:val="24"/>
          <w:szCs w:val="24"/>
          <w:highlight w:val="none"/>
        </w:rPr>
        <w:t>九、签订地点</w:t>
      </w:r>
      <w:bookmarkEnd w:id="19"/>
      <w:bookmarkEnd w:id="20"/>
    </w:p>
    <w:p>
      <w:pPr>
        <w:adjustRightInd w:val="0"/>
        <w:snapToGrid w:val="0"/>
        <w:spacing w:line="360" w:lineRule="auto"/>
        <w:ind w:firstLine="480" w:firstLineChars="200"/>
        <w:rPr>
          <w:bCs/>
          <w:color w:val="auto"/>
          <w:sz w:val="24"/>
          <w:szCs w:val="24"/>
          <w:highlight w:val="none"/>
        </w:rPr>
      </w:pPr>
      <w:r>
        <w:rPr>
          <w:bCs/>
          <w:color w:val="auto"/>
          <w:sz w:val="24"/>
          <w:szCs w:val="24"/>
          <w:highlight w:val="none"/>
        </w:rPr>
        <w:t>本合同在</w:t>
      </w:r>
      <w:r>
        <w:rPr>
          <w:bCs/>
          <w:color w:val="auto"/>
          <w:sz w:val="24"/>
          <w:szCs w:val="24"/>
          <w:highlight w:val="none"/>
          <w:u w:val="single"/>
        </w:rPr>
        <w:t xml:space="preserve">  </w:t>
      </w:r>
      <w:r>
        <w:rPr>
          <w:b/>
          <w:color w:val="auto"/>
          <w:sz w:val="24"/>
          <w:szCs w:val="24"/>
          <w:highlight w:val="none"/>
          <w:u w:val="single"/>
        </w:rPr>
        <w:t>南通</w:t>
      </w:r>
      <w:r>
        <w:rPr>
          <w:rFonts w:hint="eastAsia"/>
          <w:b/>
          <w:color w:val="auto"/>
          <w:sz w:val="24"/>
          <w:szCs w:val="24"/>
          <w:highlight w:val="none"/>
          <w:u w:val="single"/>
        </w:rPr>
        <w:t>市</w:t>
      </w:r>
      <w:r>
        <w:rPr>
          <w:bCs/>
          <w:color w:val="auto"/>
          <w:sz w:val="24"/>
          <w:szCs w:val="24"/>
          <w:highlight w:val="none"/>
          <w:u w:val="single"/>
        </w:rPr>
        <w:t xml:space="preserve">  </w:t>
      </w:r>
      <w:r>
        <w:rPr>
          <w:bCs/>
          <w:color w:val="auto"/>
          <w:sz w:val="24"/>
          <w:szCs w:val="24"/>
          <w:highlight w:val="none"/>
        </w:rPr>
        <w:t>签订。</w:t>
      </w:r>
      <w:bookmarkStart w:id="21" w:name="_Toc430855161"/>
      <w:bookmarkStart w:id="22" w:name="_Toc351203491"/>
    </w:p>
    <w:p>
      <w:pPr>
        <w:adjustRightInd w:val="0"/>
        <w:snapToGrid w:val="0"/>
        <w:spacing w:line="360" w:lineRule="auto"/>
        <w:ind w:firstLine="482" w:firstLineChars="200"/>
        <w:outlineLvl w:val="1"/>
        <w:rPr>
          <w:b/>
          <w:color w:val="auto"/>
          <w:sz w:val="24"/>
          <w:szCs w:val="24"/>
          <w:highlight w:val="none"/>
        </w:rPr>
      </w:pPr>
      <w:r>
        <w:rPr>
          <w:b/>
          <w:color w:val="auto"/>
          <w:sz w:val="24"/>
          <w:szCs w:val="24"/>
          <w:highlight w:val="none"/>
        </w:rPr>
        <w:t>十、补充协议</w:t>
      </w:r>
      <w:bookmarkEnd w:id="21"/>
      <w:bookmarkEnd w:id="22"/>
    </w:p>
    <w:p>
      <w:pPr>
        <w:adjustRightInd w:val="0"/>
        <w:snapToGrid w:val="0"/>
        <w:spacing w:line="360" w:lineRule="auto"/>
        <w:ind w:firstLine="480" w:firstLineChars="200"/>
        <w:rPr>
          <w:bCs/>
          <w:color w:val="auto"/>
          <w:sz w:val="24"/>
          <w:szCs w:val="24"/>
          <w:highlight w:val="none"/>
        </w:rPr>
      </w:pPr>
      <w:r>
        <w:rPr>
          <w:bCs/>
          <w:color w:val="auto"/>
          <w:sz w:val="24"/>
          <w:szCs w:val="24"/>
          <w:highlight w:val="none"/>
        </w:rPr>
        <w:t>合同未尽事宜，合同当事人另行签订补充协议，补充协议是合同的组成部分。</w:t>
      </w:r>
      <w:bookmarkStart w:id="23" w:name="_Toc351203492"/>
      <w:bookmarkStart w:id="24" w:name="_Toc430855162"/>
    </w:p>
    <w:p>
      <w:pPr>
        <w:adjustRightInd w:val="0"/>
        <w:snapToGrid w:val="0"/>
        <w:spacing w:line="360" w:lineRule="auto"/>
        <w:ind w:firstLine="482" w:firstLineChars="200"/>
        <w:outlineLvl w:val="1"/>
        <w:rPr>
          <w:b/>
          <w:color w:val="auto"/>
          <w:sz w:val="24"/>
          <w:szCs w:val="24"/>
          <w:highlight w:val="none"/>
        </w:rPr>
      </w:pPr>
      <w:r>
        <w:rPr>
          <w:b/>
          <w:color w:val="auto"/>
          <w:sz w:val="24"/>
          <w:szCs w:val="24"/>
          <w:highlight w:val="none"/>
        </w:rPr>
        <w:t>十一、合同生效</w:t>
      </w:r>
      <w:bookmarkEnd w:id="23"/>
      <w:bookmarkEnd w:id="24"/>
    </w:p>
    <w:p>
      <w:pPr>
        <w:adjustRightInd w:val="0"/>
        <w:snapToGrid w:val="0"/>
        <w:spacing w:line="360" w:lineRule="auto"/>
        <w:ind w:firstLine="480" w:firstLineChars="200"/>
        <w:rPr>
          <w:bCs/>
          <w:color w:val="auto"/>
          <w:sz w:val="24"/>
          <w:szCs w:val="24"/>
          <w:highlight w:val="none"/>
        </w:rPr>
      </w:pPr>
      <w:r>
        <w:rPr>
          <w:bCs/>
          <w:color w:val="auto"/>
          <w:sz w:val="24"/>
          <w:szCs w:val="24"/>
          <w:highlight w:val="none"/>
        </w:rPr>
        <w:t>本合同自</w:t>
      </w:r>
      <w:r>
        <w:rPr>
          <w:bCs/>
          <w:color w:val="auto"/>
          <w:sz w:val="24"/>
          <w:szCs w:val="24"/>
          <w:highlight w:val="none"/>
          <w:u w:val="single"/>
        </w:rPr>
        <w:t xml:space="preserve"> </w:t>
      </w:r>
      <w:r>
        <w:rPr>
          <w:b/>
          <w:color w:val="auto"/>
          <w:sz w:val="24"/>
          <w:szCs w:val="24"/>
          <w:highlight w:val="none"/>
          <w:u w:val="single"/>
        </w:rPr>
        <w:t>设计人按要求提交履约担保且双方盖章、签字后</w:t>
      </w:r>
      <w:r>
        <w:rPr>
          <w:bCs/>
          <w:color w:val="auto"/>
          <w:sz w:val="24"/>
          <w:szCs w:val="24"/>
          <w:highlight w:val="none"/>
          <w:u w:val="single"/>
        </w:rPr>
        <w:t xml:space="preserve"> </w:t>
      </w:r>
      <w:r>
        <w:rPr>
          <w:bCs/>
          <w:color w:val="auto"/>
          <w:sz w:val="24"/>
          <w:szCs w:val="24"/>
          <w:highlight w:val="none"/>
        </w:rPr>
        <w:t>生效。</w:t>
      </w:r>
      <w:bookmarkStart w:id="25" w:name="_Toc351203493"/>
      <w:bookmarkStart w:id="26" w:name="_Toc430855163"/>
    </w:p>
    <w:p>
      <w:pPr>
        <w:adjustRightInd w:val="0"/>
        <w:snapToGrid w:val="0"/>
        <w:spacing w:line="360" w:lineRule="auto"/>
        <w:ind w:firstLine="482" w:firstLineChars="200"/>
        <w:outlineLvl w:val="1"/>
        <w:rPr>
          <w:b/>
          <w:color w:val="auto"/>
          <w:sz w:val="24"/>
          <w:szCs w:val="24"/>
          <w:highlight w:val="none"/>
        </w:rPr>
      </w:pPr>
      <w:r>
        <w:rPr>
          <w:b/>
          <w:color w:val="auto"/>
          <w:sz w:val="24"/>
          <w:szCs w:val="24"/>
          <w:highlight w:val="none"/>
        </w:rPr>
        <w:t>十二、合同份数</w:t>
      </w:r>
      <w:bookmarkEnd w:id="25"/>
      <w:bookmarkEnd w:id="26"/>
    </w:p>
    <w:p>
      <w:pPr>
        <w:adjustRightInd w:val="0"/>
        <w:snapToGrid w:val="0"/>
        <w:spacing w:line="360" w:lineRule="auto"/>
        <w:ind w:firstLine="480" w:firstLineChars="200"/>
        <w:rPr>
          <w:color w:val="auto"/>
          <w:sz w:val="24"/>
          <w:szCs w:val="24"/>
          <w:highlight w:val="none"/>
        </w:rPr>
      </w:pPr>
      <w:r>
        <w:rPr>
          <w:bCs/>
          <w:color w:val="auto"/>
          <w:sz w:val="24"/>
          <w:szCs w:val="24"/>
          <w:highlight w:val="none"/>
        </w:rPr>
        <w:t>本合同正本一式</w:t>
      </w:r>
      <w:r>
        <w:rPr>
          <w:bCs/>
          <w:color w:val="auto"/>
          <w:sz w:val="24"/>
          <w:szCs w:val="24"/>
          <w:highlight w:val="none"/>
          <w:u w:val="single"/>
        </w:rPr>
        <w:t>贰</w:t>
      </w:r>
      <w:r>
        <w:rPr>
          <w:bCs/>
          <w:color w:val="auto"/>
          <w:sz w:val="24"/>
          <w:szCs w:val="24"/>
          <w:highlight w:val="none"/>
        </w:rPr>
        <w:t>份、副本一式</w:t>
      </w:r>
      <w:r>
        <w:rPr>
          <w:bCs/>
          <w:color w:val="auto"/>
          <w:sz w:val="24"/>
          <w:szCs w:val="24"/>
          <w:highlight w:val="none"/>
          <w:u w:val="single"/>
        </w:rPr>
        <w:t>陆</w:t>
      </w:r>
      <w:r>
        <w:rPr>
          <w:bCs/>
          <w:color w:val="auto"/>
          <w:sz w:val="24"/>
          <w:szCs w:val="24"/>
          <w:highlight w:val="none"/>
        </w:rPr>
        <w:t>份，均具有同等法律效力，发包人执正本</w:t>
      </w:r>
      <w:r>
        <w:rPr>
          <w:bCs/>
          <w:color w:val="auto"/>
          <w:sz w:val="24"/>
          <w:szCs w:val="24"/>
          <w:highlight w:val="none"/>
          <w:u w:val="single"/>
        </w:rPr>
        <w:t>壹</w:t>
      </w:r>
      <w:r>
        <w:rPr>
          <w:bCs/>
          <w:color w:val="auto"/>
          <w:sz w:val="24"/>
          <w:szCs w:val="24"/>
          <w:highlight w:val="none"/>
        </w:rPr>
        <w:t>份、副本</w:t>
      </w:r>
      <w:r>
        <w:rPr>
          <w:bCs/>
          <w:color w:val="auto"/>
          <w:sz w:val="24"/>
          <w:szCs w:val="24"/>
          <w:highlight w:val="none"/>
          <w:u w:val="single"/>
        </w:rPr>
        <w:t>叁</w:t>
      </w:r>
      <w:r>
        <w:rPr>
          <w:bCs/>
          <w:color w:val="auto"/>
          <w:sz w:val="24"/>
          <w:szCs w:val="24"/>
          <w:highlight w:val="none"/>
        </w:rPr>
        <w:t>份， 设计人执正本</w:t>
      </w:r>
      <w:r>
        <w:rPr>
          <w:bCs/>
          <w:color w:val="auto"/>
          <w:sz w:val="24"/>
          <w:szCs w:val="24"/>
          <w:highlight w:val="none"/>
          <w:u w:val="single"/>
        </w:rPr>
        <w:t>壹</w:t>
      </w:r>
      <w:r>
        <w:rPr>
          <w:bCs/>
          <w:color w:val="auto"/>
          <w:sz w:val="24"/>
          <w:szCs w:val="24"/>
          <w:highlight w:val="none"/>
        </w:rPr>
        <w:t>份、副本</w:t>
      </w:r>
      <w:r>
        <w:rPr>
          <w:bCs/>
          <w:color w:val="auto"/>
          <w:sz w:val="24"/>
          <w:szCs w:val="24"/>
          <w:highlight w:val="none"/>
          <w:u w:val="single"/>
        </w:rPr>
        <w:t>叁</w:t>
      </w:r>
      <w:r>
        <w:rPr>
          <w:bCs/>
          <w:color w:val="auto"/>
          <w:sz w:val="24"/>
          <w:szCs w:val="24"/>
          <w:highlight w:val="none"/>
        </w:rPr>
        <w:t>份。</w:t>
      </w:r>
    </w:p>
    <w:p>
      <w:pPr>
        <w:spacing w:line="430" w:lineRule="exact"/>
        <w:rPr>
          <w:color w:val="auto"/>
          <w:sz w:val="24"/>
          <w:szCs w:val="24"/>
          <w:highlight w:val="none"/>
        </w:rPr>
      </w:pPr>
      <w:bookmarkStart w:id="27" w:name="_Toc500941712"/>
      <w:bookmarkStart w:id="28" w:name="_Toc13625"/>
      <w:r>
        <w:rPr>
          <w:color w:val="auto"/>
          <w:sz w:val="24"/>
          <w:szCs w:val="24"/>
          <w:highlight w:val="none"/>
        </w:rPr>
        <w:t xml:space="preserve"> </w:t>
      </w:r>
    </w:p>
    <w:p>
      <w:pPr>
        <w:spacing w:line="430" w:lineRule="exact"/>
        <w:rPr>
          <w:color w:val="auto"/>
          <w:sz w:val="24"/>
          <w:szCs w:val="24"/>
          <w:highlight w:val="none"/>
        </w:rPr>
      </w:pPr>
    </w:p>
    <w:p>
      <w:pPr>
        <w:spacing w:line="440" w:lineRule="exact"/>
        <w:rPr>
          <w:color w:val="auto"/>
          <w:sz w:val="24"/>
          <w:highlight w:val="none"/>
        </w:rPr>
      </w:pPr>
      <w:permStart w:id="7" w:edGrp="everyone"/>
      <w:r>
        <w:rPr>
          <w:color w:val="auto"/>
          <w:sz w:val="24"/>
          <w:highlight w:val="none"/>
        </w:rPr>
        <w:t xml:space="preserve">发包人：   （盖章）                      设计人：   （盖章）    </w:t>
      </w:r>
    </w:p>
    <w:p>
      <w:pPr>
        <w:spacing w:line="440" w:lineRule="exact"/>
        <w:rPr>
          <w:color w:val="auto"/>
          <w:sz w:val="24"/>
          <w:highlight w:val="none"/>
        </w:rPr>
      </w:pPr>
      <w:r>
        <w:rPr>
          <w:color w:val="auto"/>
          <w:sz w:val="24"/>
          <w:highlight w:val="none"/>
        </w:rPr>
        <w:t xml:space="preserve">住所：                                   住所：                       </w:t>
      </w:r>
    </w:p>
    <w:p>
      <w:pPr>
        <w:spacing w:line="440" w:lineRule="exact"/>
        <w:rPr>
          <w:color w:val="auto"/>
          <w:sz w:val="24"/>
          <w:highlight w:val="none"/>
        </w:rPr>
      </w:pPr>
      <w:r>
        <w:rPr>
          <w:color w:val="auto"/>
          <w:sz w:val="24"/>
          <w:highlight w:val="none"/>
        </w:rPr>
        <w:t xml:space="preserve">邮政编码：                               邮政编码：                  </w:t>
      </w:r>
    </w:p>
    <w:p>
      <w:pPr>
        <w:spacing w:line="440" w:lineRule="exact"/>
        <w:rPr>
          <w:color w:val="auto"/>
          <w:sz w:val="24"/>
          <w:highlight w:val="none"/>
        </w:rPr>
      </w:pPr>
      <w:r>
        <w:rPr>
          <w:color w:val="auto"/>
          <w:sz w:val="24"/>
          <w:highlight w:val="none"/>
        </w:rPr>
        <w:t xml:space="preserve">法定代表人或其授权的代理人：（签字）     </w:t>
      </w:r>
      <w:r>
        <w:rPr>
          <w:rFonts w:hint="eastAsia"/>
          <w:color w:val="auto"/>
          <w:sz w:val="24"/>
          <w:highlight w:val="none"/>
        </w:rPr>
        <w:t xml:space="preserve"> </w:t>
      </w:r>
      <w:r>
        <w:rPr>
          <w:color w:val="auto"/>
          <w:sz w:val="24"/>
          <w:highlight w:val="none"/>
        </w:rPr>
        <w:t xml:space="preserve">法定代表人或其授权的代理人：（签字）  </w:t>
      </w:r>
    </w:p>
    <w:p>
      <w:pPr>
        <w:spacing w:line="440" w:lineRule="exact"/>
        <w:rPr>
          <w:color w:val="auto"/>
          <w:sz w:val="24"/>
          <w:highlight w:val="none"/>
        </w:rPr>
      </w:pPr>
      <w:r>
        <w:rPr>
          <w:color w:val="auto"/>
          <w:sz w:val="24"/>
          <w:highlight w:val="none"/>
        </w:rPr>
        <w:t xml:space="preserve">                                        </w:t>
      </w:r>
    </w:p>
    <w:p>
      <w:pPr>
        <w:spacing w:line="440" w:lineRule="exact"/>
        <w:rPr>
          <w:color w:val="auto"/>
          <w:sz w:val="24"/>
          <w:highlight w:val="none"/>
        </w:rPr>
      </w:pPr>
      <w:r>
        <w:rPr>
          <w:color w:val="auto"/>
          <w:sz w:val="24"/>
          <w:highlight w:val="none"/>
        </w:rPr>
        <w:t xml:space="preserve">开户银行：                               开户银行：                  </w:t>
      </w:r>
    </w:p>
    <w:p>
      <w:pPr>
        <w:spacing w:line="440" w:lineRule="exact"/>
        <w:rPr>
          <w:color w:val="auto"/>
          <w:sz w:val="24"/>
          <w:highlight w:val="none"/>
        </w:rPr>
      </w:pPr>
      <w:r>
        <w:rPr>
          <w:color w:val="auto"/>
          <w:sz w:val="24"/>
          <w:highlight w:val="none"/>
        </w:rPr>
        <w:t xml:space="preserve">账号：                                   账号：                         </w:t>
      </w:r>
    </w:p>
    <w:p>
      <w:pPr>
        <w:spacing w:line="440" w:lineRule="exact"/>
        <w:rPr>
          <w:color w:val="auto"/>
          <w:sz w:val="24"/>
          <w:highlight w:val="none"/>
        </w:rPr>
      </w:pPr>
      <w:r>
        <w:rPr>
          <w:color w:val="auto"/>
          <w:sz w:val="24"/>
          <w:highlight w:val="none"/>
        </w:rPr>
        <w:t xml:space="preserve">电话：                                   电话：                       </w:t>
      </w:r>
    </w:p>
    <w:p>
      <w:pPr>
        <w:spacing w:line="440" w:lineRule="exact"/>
        <w:rPr>
          <w:color w:val="auto"/>
          <w:sz w:val="24"/>
          <w:highlight w:val="none"/>
        </w:rPr>
      </w:pPr>
      <w:r>
        <w:rPr>
          <w:color w:val="auto"/>
          <w:sz w:val="24"/>
          <w:highlight w:val="none"/>
        </w:rPr>
        <w:t xml:space="preserve">传真：                                   传真：                       </w:t>
      </w:r>
    </w:p>
    <w:p>
      <w:pPr>
        <w:spacing w:line="440" w:lineRule="exact"/>
        <w:rPr>
          <w:color w:val="auto"/>
          <w:sz w:val="24"/>
          <w:highlight w:val="none"/>
        </w:rPr>
      </w:pPr>
      <w:r>
        <w:rPr>
          <w:color w:val="auto"/>
          <w:sz w:val="24"/>
          <w:highlight w:val="none"/>
        </w:rPr>
        <w:t xml:space="preserve">电子邮箱：                               电子邮箱：                  </w:t>
      </w:r>
      <w:permEnd w:id="7"/>
    </w:p>
    <w:p>
      <w:pPr>
        <w:spacing w:line="440" w:lineRule="exact"/>
        <w:rPr>
          <w:color w:val="auto"/>
          <w:sz w:val="24"/>
          <w:highlight w:val="none"/>
        </w:rPr>
      </w:pPr>
    </w:p>
    <w:p>
      <w:pPr>
        <w:spacing w:line="420" w:lineRule="exact"/>
        <w:rPr>
          <w:color w:val="auto"/>
          <w:sz w:val="24"/>
          <w:szCs w:val="24"/>
          <w:highlight w:val="none"/>
        </w:rPr>
      </w:pPr>
    </w:p>
    <w:p>
      <w:pPr>
        <w:spacing w:line="420" w:lineRule="exact"/>
        <w:rPr>
          <w:color w:val="auto"/>
          <w:sz w:val="24"/>
          <w:szCs w:val="24"/>
          <w:highlight w:val="none"/>
        </w:rPr>
      </w:pPr>
    </w:p>
    <w:p>
      <w:pPr>
        <w:spacing w:line="420" w:lineRule="exact"/>
        <w:rPr>
          <w:color w:val="auto"/>
          <w:sz w:val="24"/>
          <w:szCs w:val="24"/>
          <w:highlight w:val="none"/>
        </w:rPr>
      </w:pPr>
    </w:p>
    <w:p>
      <w:pPr>
        <w:spacing w:line="420" w:lineRule="exact"/>
        <w:rPr>
          <w:color w:val="auto"/>
          <w:sz w:val="24"/>
          <w:szCs w:val="24"/>
          <w:highlight w:val="none"/>
        </w:rPr>
      </w:pPr>
    </w:p>
    <w:p>
      <w:pPr>
        <w:spacing w:line="420" w:lineRule="exact"/>
        <w:ind w:firstLine="5280" w:firstLineChars="2200"/>
        <w:rPr>
          <w:color w:val="auto"/>
          <w:sz w:val="24"/>
          <w:szCs w:val="24"/>
          <w:highlight w:val="none"/>
        </w:rPr>
      </w:pPr>
      <w:r>
        <w:rPr>
          <w:color w:val="auto"/>
          <w:sz w:val="24"/>
          <w:szCs w:val="24"/>
          <w:highlight w:val="none"/>
        </w:rPr>
        <w:t>签订时间：</w:t>
      </w:r>
      <w:permStart w:id="8" w:edGrp="everyone"/>
      <w:r>
        <w:rPr>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color w:val="auto"/>
          <w:sz w:val="24"/>
          <w:szCs w:val="24"/>
          <w:highlight w:val="none"/>
        </w:rPr>
        <w:t>日</w:t>
      </w:r>
      <w:permEnd w:id="8"/>
    </w:p>
    <w:p>
      <w:pPr>
        <w:adjustRightInd w:val="0"/>
        <w:snapToGrid w:val="0"/>
        <w:spacing w:line="360" w:lineRule="auto"/>
        <w:rPr>
          <w:color w:val="auto"/>
          <w:sz w:val="24"/>
          <w:szCs w:val="24"/>
          <w:highlight w:val="none"/>
        </w:rPr>
      </w:pPr>
      <w:r>
        <w:rPr>
          <w:color w:val="auto"/>
          <w:sz w:val="24"/>
          <w:szCs w:val="24"/>
          <w:highlight w:val="none"/>
        </w:rPr>
        <w:br w:type="page"/>
      </w:r>
    </w:p>
    <w:p>
      <w:pPr>
        <w:pStyle w:val="4"/>
        <w:tabs>
          <w:tab w:val="left" w:pos="576"/>
          <w:tab w:val="left" w:pos="12780"/>
        </w:tabs>
        <w:jc w:val="center"/>
        <w:rPr>
          <w:rFonts w:ascii="Times New Roman" w:hAnsi="Times New Roman"/>
          <w:color w:val="auto"/>
          <w:sz w:val="24"/>
          <w:szCs w:val="24"/>
          <w:highlight w:val="none"/>
        </w:rPr>
      </w:pPr>
      <w:r>
        <w:rPr>
          <w:rFonts w:ascii="Times New Roman" w:hAnsi="Times New Roman"/>
          <w:color w:val="auto"/>
          <w:sz w:val="44"/>
          <w:szCs w:val="44"/>
          <w:highlight w:val="none"/>
        </w:rPr>
        <w:t>第二部分 通用合同条款</w:t>
      </w:r>
      <w:bookmarkEnd w:id="27"/>
    </w:p>
    <w:p>
      <w:pPr>
        <w:spacing w:line="360" w:lineRule="auto"/>
        <w:ind w:firstLine="480" w:firstLineChars="200"/>
        <w:rPr>
          <w:color w:val="auto"/>
          <w:sz w:val="24"/>
          <w:szCs w:val="24"/>
          <w:highlight w:val="none"/>
        </w:rPr>
      </w:pPr>
      <w:r>
        <w:rPr>
          <w:color w:val="auto"/>
          <w:sz w:val="24"/>
          <w:szCs w:val="24"/>
          <w:highlight w:val="none"/>
        </w:rPr>
        <w:t>通用合同条款直接引用建市[2015]44号“</w:t>
      </w:r>
      <w:r>
        <w:rPr>
          <w:bCs/>
          <w:color w:val="auto"/>
          <w:sz w:val="24"/>
          <w:szCs w:val="24"/>
          <w:highlight w:val="none"/>
        </w:rPr>
        <w:t>住房城乡建设部 工商总局关于印发建设工程设计合同示范文本的通知</w:t>
      </w:r>
      <w:r>
        <w:rPr>
          <w:color w:val="auto"/>
          <w:sz w:val="24"/>
          <w:szCs w:val="24"/>
          <w:highlight w:val="none"/>
        </w:rPr>
        <w:t>” 附件《建设工程设计合同示范文本（房屋建筑工程）》（GF-2015-0209）第二部分“通用合同条款”内容。</w:t>
      </w:r>
    </w:p>
    <w:p>
      <w:pPr>
        <w:pStyle w:val="4"/>
        <w:tabs>
          <w:tab w:val="left" w:pos="576"/>
          <w:tab w:val="left" w:pos="12780"/>
        </w:tabs>
        <w:spacing w:before="0"/>
        <w:jc w:val="center"/>
        <w:rPr>
          <w:rFonts w:ascii="Times New Roman" w:hAnsi="Times New Roman"/>
          <w:color w:val="auto"/>
          <w:sz w:val="44"/>
          <w:szCs w:val="44"/>
          <w:highlight w:val="none"/>
        </w:rPr>
      </w:pPr>
      <w:r>
        <w:rPr>
          <w:rFonts w:ascii="Times New Roman" w:hAnsi="Times New Roman"/>
          <w:color w:val="auto"/>
          <w:sz w:val="24"/>
          <w:szCs w:val="24"/>
          <w:highlight w:val="none"/>
        </w:rPr>
        <w:br w:type="page"/>
      </w:r>
      <w:r>
        <w:rPr>
          <w:rFonts w:ascii="Times New Roman" w:hAnsi="Times New Roman"/>
          <w:color w:val="auto"/>
          <w:sz w:val="44"/>
          <w:szCs w:val="44"/>
          <w:highlight w:val="none"/>
        </w:rPr>
        <w:t>第三部分  专用合同条款</w:t>
      </w:r>
      <w:bookmarkEnd w:id="28"/>
    </w:p>
    <w:p>
      <w:pPr>
        <w:adjustRightInd w:val="0"/>
        <w:snapToGrid w:val="0"/>
        <w:spacing w:line="360" w:lineRule="auto"/>
        <w:ind w:firstLine="573"/>
        <w:rPr>
          <w:color w:val="auto"/>
          <w:sz w:val="24"/>
          <w:szCs w:val="24"/>
          <w:highlight w:val="none"/>
        </w:rPr>
      </w:pPr>
      <w:r>
        <w:rPr>
          <w:color w:val="auto"/>
          <w:sz w:val="24"/>
          <w:szCs w:val="24"/>
          <w:highlight w:val="none"/>
        </w:rPr>
        <w:t>合同协议条款将由招标人（发包人）与中标人（ 设计人）结合本项目具体情况协商后签订。以下为招标人提出涉及投标人的主要条款，投标人在投标文件中进行承诺。</w:t>
      </w:r>
    </w:p>
    <w:p>
      <w:pPr>
        <w:adjustRightInd w:val="0"/>
        <w:snapToGrid w:val="0"/>
        <w:spacing w:line="360" w:lineRule="auto"/>
        <w:outlineLvl w:val="1"/>
        <w:rPr>
          <w:color w:val="auto"/>
          <w:sz w:val="24"/>
          <w:szCs w:val="24"/>
          <w:highlight w:val="none"/>
        </w:rPr>
      </w:pPr>
      <w:r>
        <w:rPr>
          <w:b/>
          <w:color w:val="auto"/>
          <w:sz w:val="24"/>
          <w:szCs w:val="24"/>
          <w:highlight w:val="none"/>
        </w:rPr>
        <w:t>1. 一般约定</w:t>
      </w:r>
    </w:p>
    <w:p>
      <w:pPr>
        <w:adjustRightInd w:val="0"/>
        <w:snapToGrid w:val="0"/>
        <w:spacing w:line="360" w:lineRule="auto"/>
        <w:ind w:firstLine="480" w:firstLineChars="200"/>
        <w:outlineLvl w:val="2"/>
        <w:rPr>
          <w:color w:val="auto"/>
          <w:sz w:val="24"/>
          <w:szCs w:val="24"/>
          <w:highlight w:val="none"/>
        </w:rPr>
      </w:pPr>
      <w:r>
        <w:rPr>
          <w:color w:val="auto"/>
          <w:sz w:val="24"/>
          <w:szCs w:val="24"/>
          <w:highlight w:val="none"/>
        </w:rPr>
        <w:t>1.1 词语定义与解释</w:t>
      </w:r>
    </w:p>
    <w:p>
      <w:pPr>
        <w:adjustRightInd w:val="0"/>
        <w:snapToGrid w:val="0"/>
        <w:spacing w:line="360" w:lineRule="auto"/>
        <w:ind w:firstLine="480" w:firstLineChars="200"/>
        <w:rPr>
          <w:color w:val="auto"/>
          <w:sz w:val="24"/>
          <w:szCs w:val="24"/>
          <w:highlight w:val="none"/>
        </w:rPr>
      </w:pPr>
      <w:r>
        <w:rPr>
          <w:color w:val="auto"/>
          <w:sz w:val="24"/>
          <w:szCs w:val="24"/>
          <w:highlight w:val="none"/>
        </w:rPr>
        <w:t>1.1.1合同</w:t>
      </w:r>
    </w:p>
    <w:p>
      <w:pPr>
        <w:adjustRightInd w:val="0"/>
        <w:snapToGrid w:val="0"/>
        <w:spacing w:line="360" w:lineRule="auto"/>
        <w:ind w:firstLine="480" w:firstLineChars="200"/>
        <w:rPr>
          <w:color w:val="auto"/>
          <w:sz w:val="24"/>
          <w:szCs w:val="24"/>
          <w:highlight w:val="none"/>
          <w:u w:val="single"/>
        </w:rPr>
      </w:pPr>
      <w:r>
        <w:rPr>
          <w:color w:val="auto"/>
          <w:sz w:val="24"/>
          <w:szCs w:val="24"/>
          <w:highlight w:val="none"/>
        </w:rPr>
        <w:t>1.1.1.8 其他合同文件包括：</w:t>
      </w:r>
      <w:r>
        <w:rPr>
          <w:color w:val="auto"/>
          <w:sz w:val="24"/>
          <w:szCs w:val="24"/>
          <w:highlight w:val="none"/>
          <w:u w:val="single"/>
        </w:rPr>
        <w:t>中标通知书、招标文件、投标文件及附件、双方有关工程的洽商等书面协议或文件、</w:t>
      </w:r>
      <w:r>
        <w:rPr>
          <w:color w:val="auto"/>
          <w:sz w:val="24"/>
          <w:szCs w:val="24"/>
          <w:highlight w:val="none"/>
          <w:u w:val="single"/>
          <w:lang w:eastAsia="zh-Hans"/>
        </w:rPr>
        <w:t>备忘录</w:t>
      </w:r>
      <w:r>
        <w:rPr>
          <w:color w:val="auto"/>
          <w:sz w:val="24"/>
          <w:szCs w:val="24"/>
          <w:highlight w:val="none"/>
          <w:u w:val="single"/>
        </w:rPr>
        <w:t>及工程相关会议纪要</w:t>
      </w:r>
      <w:r>
        <w:rPr>
          <w:color w:val="auto"/>
          <w:sz w:val="24"/>
          <w:szCs w:val="24"/>
          <w:highlight w:val="none"/>
        </w:rPr>
        <w:t>。</w:t>
      </w:r>
    </w:p>
    <w:p>
      <w:pPr>
        <w:adjustRightInd w:val="0"/>
        <w:snapToGrid w:val="0"/>
        <w:spacing w:line="360" w:lineRule="auto"/>
        <w:ind w:firstLine="480" w:firstLineChars="200"/>
        <w:outlineLvl w:val="2"/>
        <w:rPr>
          <w:color w:val="auto"/>
          <w:sz w:val="24"/>
          <w:szCs w:val="24"/>
          <w:highlight w:val="none"/>
        </w:rPr>
      </w:pPr>
      <w:r>
        <w:rPr>
          <w:color w:val="auto"/>
          <w:sz w:val="24"/>
          <w:szCs w:val="24"/>
          <w:highlight w:val="none"/>
        </w:rPr>
        <w:t>1.3 法律</w:t>
      </w:r>
    </w:p>
    <w:p>
      <w:pPr>
        <w:adjustRightInd w:val="0"/>
        <w:snapToGrid w:val="0"/>
        <w:spacing w:line="360" w:lineRule="auto"/>
        <w:ind w:firstLine="480" w:firstLineChars="200"/>
        <w:rPr>
          <w:color w:val="auto"/>
          <w:sz w:val="24"/>
          <w:szCs w:val="24"/>
          <w:highlight w:val="none"/>
        </w:rPr>
      </w:pPr>
      <w:r>
        <w:rPr>
          <w:color w:val="auto"/>
          <w:sz w:val="24"/>
          <w:szCs w:val="24"/>
          <w:highlight w:val="none"/>
        </w:rPr>
        <w:t>适用于合同的其他规范性文件：</w:t>
      </w:r>
      <w:r>
        <w:rPr>
          <w:color w:val="auto"/>
          <w:sz w:val="24"/>
          <w:szCs w:val="24"/>
          <w:highlight w:val="none"/>
          <w:u w:val="single"/>
        </w:rPr>
        <w:t>《中华人民共和国建筑法》《建设工程设计管理条例》；国家及地方有关建设工程 设计管理法规和规章；建设工程批准文件</w:t>
      </w:r>
      <w:r>
        <w:rPr>
          <w:color w:val="auto"/>
          <w:sz w:val="24"/>
          <w:szCs w:val="24"/>
          <w:highlight w:val="none"/>
        </w:rPr>
        <w:t>。</w:t>
      </w:r>
    </w:p>
    <w:p>
      <w:pPr>
        <w:adjustRightInd w:val="0"/>
        <w:snapToGrid w:val="0"/>
        <w:spacing w:line="360" w:lineRule="auto"/>
        <w:ind w:firstLine="480" w:firstLineChars="200"/>
        <w:outlineLvl w:val="2"/>
        <w:rPr>
          <w:color w:val="auto"/>
          <w:sz w:val="24"/>
          <w:szCs w:val="24"/>
          <w:highlight w:val="none"/>
        </w:rPr>
      </w:pPr>
      <w:r>
        <w:rPr>
          <w:color w:val="auto"/>
          <w:sz w:val="24"/>
          <w:szCs w:val="24"/>
          <w:highlight w:val="none"/>
        </w:rPr>
        <w:t>1.4 技术标准</w:t>
      </w:r>
    </w:p>
    <w:p>
      <w:pPr>
        <w:adjustRightInd w:val="0"/>
        <w:snapToGrid w:val="0"/>
        <w:spacing w:line="360" w:lineRule="auto"/>
        <w:ind w:firstLine="480" w:firstLineChars="200"/>
        <w:rPr>
          <w:color w:val="auto"/>
          <w:sz w:val="24"/>
          <w:szCs w:val="24"/>
          <w:highlight w:val="none"/>
        </w:rPr>
      </w:pPr>
      <w:r>
        <w:rPr>
          <w:color w:val="auto"/>
          <w:sz w:val="24"/>
          <w:szCs w:val="24"/>
          <w:highlight w:val="none"/>
        </w:rPr>
        <w:t>1.4.1适用于工程的技术标准包括：</w:t>
      </w:r>
      <w:r>
        <w:rPr>
          <w:color w:val="auto"/>
          <w:sz w:val="24"/>
          <w:szCs w:val="24"/>
          <w:highlight w:val="none"/>
          <w:u w:val="single"/>
        </w:rPr>
        <w:t>中华人民共和国、江苏省及南通市颁布的现行标准、规范及规程（如有冲突，按从严原则）</w:t>
      </w:r>
      <w:r>
        <w:rPr>
          <w:color w:val="auto"/>
          <w:sz w:val="24"/>
          <w:szCs w:val="24"/>
          <w:highlight w:val="none"/>
        </w:rPr>
        <w:t>。</w:t>
      </w:r>
    </w:p>
    <w:p>
      <w:pPr>
        <w:adjustRightInd w:val="0"/>
        <w:snapToGrid w:val="0"/>
        <w:spacing w:line="360" w:lineRule="auto"/>
        <w:ind w:firstLine="480" w:firstLineChars="200"/>
        <w:rPr>
          <w:color w:val="auto"/>
          <w:sz w:val="24"/>
          <w:szCs w:val="24"/>
          <w:highlight w:val="none"/>
          <w:u w:val="single"/>
        </w:rPr>
      </w:pPr>
      <w:r>
        <w:rPr>
          <w:color w:val="auto"/>
          <w:sz w:val="24"/>
          <w:szCs w:val="24"/>
          <w:highlight w:val="none"/>
        </w:rPr>
        <w:t>1.4.2 国外技术标准原文版本和中文译本的提供方：</w:t>
      </w:r>
      <w:r>
        <w:rPr>
          <w:color w:val="auto"/>
          <w:sz w:val="24"/>
          <w:szCs w:val="24"/>
          <w:highlight w:val="none"/>
          <w:u w:val="single"/>
        </w:rPr>
        <w:t>由设计人自行提供</w:t>
      </w:r>
      <w:r>
        <w:rPr>
          <w:color w:val="auto"/>
          <w:sz w:val="24"/>
          <w:szCs w:val="24"/>
          <w:highlight w:val="none"/>
        </w:rPr>
        <w:t>。</w:t>
      </w:r>
    </w:p>
    <w:p>
      <w:pPr>
        <w:adjustRightInd w:val="0"/>
        <w:snapToGrid w:val="0"/>
        <w:spacing w:line="360" w:lineRule="auto"/>
        <w:ind w:firstLine="480" w:firstLineChars="200"/>
        <w:rPr>
          <w:color w:val="auto"/>
          <w:sz w:val="24"/>
          <w:szCs w:val="24"/>
          <w:highlight w:val="none"/>
        </w:rPr>
      </w:pPr>
      <w:r>
        <w:rPr>
          <w:color w:val="auto"/>
          <w:sz w:val="24"/>
          <w:szCs w:val="24"/>
          <w:highlight w:val="none"/>
        </w:rPr>
        <w:t>1.4.3 发包人对工程的技术标准和功能要求的特殊要求：</w:t>
      </w:r>
      <w:r>
        <w:rPr>
          <w:color w:val="auto"/>
          <w:sz w:val="24"/>
          <w:szCs w:val="24"/>
          <w:highlight w:val="none"/>
          <w:u w:val="single"/>
        </w:rPr>
        <w:t xml:space="preserve"> / </w:t>
      </w:r>
      <w:r>
        <w:rPr>
          <w:color w:val="auto"/>
          <w:sz w:val="24"/>
          <w:szCs w:val="24"/>
          <w:highlight w:val="none"/>
        </w:rPr>
        <w:t>。</w:t>
      </w:r>
    </w:p>
    <w:p>
      <w:pPr>
        <w:adjustRightInd w:val="0"/>
        <w:snapToGrid w:val="0"/>
        <w:spacing w:line="360" w:lineRule="auto"/>
        <w:ind w:firstLine="480" w:firstLineChars="200"/>
        <w:outlineLvl w:val="2"/>
        <w:rPr>
          <w:color w:val="auto"/>
          <w:sz w:val="24"/>
          <w:szCs w:val="24"/>
          <w:highlight w:val="none"/>
        </w:rPr>
      </w:pPr>
      <w:r>
        <w:rPr>
          <w:color w:val="auto"/>
          <w:sz w:val="24"/>
          <w:szCs w:val="24"/>
          <w:highlight w:val="none"/>
        </w:rPr>
        <w:t>1.5 合同文件的优先顺序</w:t>
      </w:r>
    </w:p>
    <w:p>
      <w:pPr>
        <w:autoSpaceDE w:val="0"/>
        <w:autoSpaceDN w:val="0"/>
        <w:adjustRightInd w:val="0"/>
        <w:snapToGrid w:val="0"/>
        <w:spacing w:line="360" w:lineRule="auto"/>
        <w:ind w:firstLine="480" w:firstLineChars="200"/>
        <w:rPr>
          <w:color w:val="auto"/>
          <w:sz w:val="24"/>
          <w:szCs w:val="24"/>
          <w:highlight w:val="none"/>
          <w:u w:val="single"/>
        </w:rPr>
      </w:pPr>
      <w:r>
        <w:rPr>
          <w:color w:val="auto"/>
          <w:sz w:val="24"/>
          <w:szCs w:val="24"/>
          <w:highlight w:val="none"/>
        </w:rPr>
        <w:t>合同文件组成及优先顺序为：</w:t>
      </w:r>
      <w:r>
        <w:rPr>
          <w:color w:val="auto"/>
          <w:sz w:val="24"/>
          <w:szCs w:val="24"/>
          <w:highlight w:val="none"/>
          <w:u w:val="single"/>
        </w:rPr>
        <w:t>（1）合同协议书；（2）中标通知书；（3）招标文件及其补充文件；（4）投标函及其附录；（5）专用合同条款及其附件；(6)投标书及其附件；（7）通用合同条款；（8）技术标准；（9）发包人要求；（10）其他合同文件。</w:t>
      </w:r>
    </w:p>
    <w:p>
      <w:pPr>
        <w:adjustRightInd w:val="0"/>
        <w:snapToGrid w:val="0"/>
        <w:spacing w:line="360" w:lineRule="auto"/>
        <w:ind w:firstLine="480" w:firstLineChars="200"/>
        <w:outlineLvl w:val="2"/>
        <w:rPr>
          <w:color w:val="auto"/>
          <w:sz w:val="24"/>
          <w:szCs w:val="24"/>
          <w:highlight w:val="none"/>
        </w:rPr>
      </w:pPr>
      <w:r>
        <w:rPr>
          <w:color w:val="auto"/>
          <w:sz w:val="24"/>
          <w:szCs w:val="24"/>
          <w:highlight w:val="none"/>
        </w:rPr>
        <w:t>1.6 联络</w:t>
      </w:r>
    </w:p>
    <w:p>
      <w:pPr>
        <w:adjustRightInd w:val="0"/>
        <w:snapToGrid w:val="0"/>
        <w:spacing w:line="360" w:lineRule="auto"/>
        <w:ind w:firstLine="480" w:firstLineChars="200"/>
        <w:rPr>
          <w:color w:val="auto"/>
          <w:sz w:val="24"/>
          <w:szCs w:val="24"/>
          <w:highlight w:val="none"/>
        </w:rPr>
      </w:pPr>
      <w:r>
        <w:rPr>
          <w:color w:val="auto"/>
          <w:sz w:val="24"/>
          <w:szCs w:val="24"/>
          <w:highlight w:val="none"/>
        </w:rPr>
        <w:t>1.6.1 发包人和设计人应当在</w:t>
      </w:r>
      <w:r>
        <w:rPr>
          <w:color w:val="auto"/>
          <w:sz w:val="24"/>
          <w:szCs w:val="24"/>
          <w:highlight w:val="none"/>
          <w:u w:val="single"/>
        </w:rPr>
        <w:t>7</w:t>
      </w:r>
      <w:r>
        <w:rPr>
          <w:color w:val="auto"/>
          <w:sz w:val="24"/>
          <w:szCs w:val="24"/>
          <w:highlight w:val="none"/>
        </w:rPr>
        <w:t>天内将与合同有关的通知、批准、证明、证书、指示、指令、要求、请求、同意、确定和决定等书面函件送达对方当事人。</w:t>
      </w:r>
    </w:p>
    <w:p>
      <w:pPr>
        <w:adjustRightInd w:val="0"/>
        <w:snapToGrid w:val="0"/>
        <w:spacing w:line="360" w:lineRule="auto"/>
        <w:ind w:firstLine="480" w:firstLineChars="200"/>
        <w:rPr>
          <w:color w:val="auto"/>
          <w:sz w:val="24"/>
          <w:szCs w:val="24"/>
          <w:highlight w:val="none"/>
        </w:rPr>
      </w:pPr>
      <w:r>
        <w:rPr>
          <w:color w:val="auto"/>
          <w:sz w:val="24"/>
          <w:szCs w:val="24"/>
          <w:highlight w:val="none"/>
        </w:rPr>
        <w:t>1.6.2 发包人和设计人联系信息</w:t>
      </w:r>
    </w:p>
    <w:p>
      <w:pPr>
        <w:adjustRightInd w:val="0"/>
        <w:snapToGrid w:val="0"/>
        <w:spacing w:line="360" w:lineRule="auto"/>
        <w:ind w:firstLine="480" w:firstLineChars="200"/>
        <w:rPr>
          <w:color w:val="auto"/>
          <w:sz w:val="24"/>
          <w:szCs w:val="24"/>
          <w:highlight w:val="none"/>
        </w:rPr>
      </w:pPr>
      <w:r>
        <w:rPr>
          <w:color w:val="auto"/>
          <w:sz w:val="24"/>
          <w:szCs w:val="24"/>
          <w:highlight w:val="none"/>
        </w:rPr>
        <w:t>发包人接收文件的地点：</w:t>
      </w:r>
      <w:permStart w:id="9" w:edGrp="everyone"/>
      <w:r>
        <w:rPr>
          <w:color w:val="auto"/>
          <w:sz w:val="24"/>
          <w:szCs w:val="24"/>
          <w:highlight w:val="none"/>
          <w:u w:val="single"/>
        </w:rPr>
        <w:t xml:space="preserve">                                 </w:t>
      </w:r>
      <w:permEnd w:id="9"/>
    </w:p>
    <w:p>
      <w:pPr>
        <w:adjustRightInd w:val="0"/>
        <w:snapToGrid w:val="0"/>
        <w:spacing w:line="360" w:lineRule="auto"/>
        <w:ind w:firstLine="480" w:firstLineChars="200"/>
        <w:rPr>
          <w:color w:val="auto"/>
          <w:sz w:val="24"/>
          <w:szCs w:val="24"/>
          <w:highlight w:val="none"/>
        </w:rPr>
      </w:pPr>
      <w:r>
        <w:rPr>
          <w:color w:val="auto"/>
          <w:sz w:val="24"/>
          <w:szCs w:val="24"/>
          <w:highlight w:val="none"/>
        </w:rPr>
        <w:t>发包人指定的接收人为：</w:t>
      </w:r>
      <w:permStart w:id="10" w:edGrp="everyone"/>
      <w:r>
        <w:rPr>
          <w:color w:val="auto"/>
          <w:sz w:val="24"/>
          <w:szCs w:val="24"/>
          <w:highlight w:val="none"/>
          <w:u w:val="single"/>
        </w:rPr>
        <w:t xml:space="preserve">                               </w:t>
      </w:r>
      <w:permEnd w:id="10"/>
    </w:p>
    <w:p>
      <w:pPr>
        <w:adjustRightInd w:val="0"/>
        <w:snapToGrid w:val="0"/>
        <w:spacing w:line="360" w:lineRule="auto"/>
        <w:ind w:firstLine="480" w:firstLineChars="200"/>
        <w:rPr>
          <w:color w:val="auto"/>
          <w:sz w:val="24"/>
          <w:szCs w:val="24"/>
          <w:highlight w:val="none"/>
          <w:u w:val="single"/>
        </w:rPr>
      </w:pPr>
      <w:r>
        <w:rPr>
          <w:color w:val="auto"/>
          <w:sz w:val="24"/>
          <w:szCs w:val="24"/>
          <w:highlight w:val="none"/>
        </w:rPr>
        <w:t>发包人指定的联系电话及传真号码：</w:t>
      </w:r>
      <w:permStart w:id="11" w:edGrp="everyone"/>
      <w:r>
        <w:rPr>
          <w:color w:val="auto"/>
          <w:sz w:val="24"/>
          <w:szCs w:val="24"/>
          <w:highlight w:val="none"/>
          <w:u w:val="single"/>
        </w:rPr>
        <w:t xml:space="preserve">                      </w:t>
      </w:r>
      <w:permEnd w:id="11"/>
    </w:p>
    <w:p>
      <w:pPr>
        <w:adjustRightInd w:val="0"/>
        <w:snapToGrid w:val="0"/>
        <w:spacing w:line="360" w:lineRule="auto"/>
        <w:ind w:firstLine="480" w:firstLineChars="200"/>
        <w:rPr>
          <w:color w:val="auto"/>
          <w:sz w:val="24"/>
          <w:szCs w:val="24"/>
          <w:highlight w:val="none"/>
          <w:u w:val="single"/>
        </w:rPr>
      </w:pPr>
      <w:r>
        <w:rPr>
          <w:color w:val="auto"/>
          <w:sz w:val="24"/>
          <w:szCs w:val="24"/>
          <w:highlight w:val="none"/>
        </w:rPr>
        <w:t>发包人指定的电子邮箱：</w:t>
      </w:r>
      <w:permStart w:id="12" w:edGrp="everyone"/>
      <w:r>
        <w:rPr>
          <w:color w:val="auto"/>
          <w:sz w:val="24"/>
          <w:szCs w:val="24"/>
          <w:highlight w:val="none"/>
          <w:u w:val="single"/>
        </w:rPr>
        <w:t xml:space="preserve">            </w:t>
      </w:r>
      <w:permEnd w:id="12"/>
    </w:p>
    <w:p>
      <w:pPr>
        <w:adjustRightInd w:val="0"/>
        <w:snapToGrid w:val="0"/>
        <w:spacing w:line="360" w:lineRule="auto"/>
        <w:ind w:firstLine="480" w:firstLineChars="200"/>
        <w:rPr>
          <w:color w:val="auto"/>
          <w:sz w:val="24"/>
          <w:szCs w:val="24"/>
          <w:highlight w:val="none"/>
        </w:rPr>
      </w:pPr>
      <w:r>
        <w:rPr>
          <w:color w:val="auto"/>
          <w:sz w:val="24"/>
          <w:szCs w:val="24"/>
          <w:highlight w:val="none"/>
        </w:rPr>
        <w:t>设计人接收文件的地点：</w:t>
      </w:r>
      <w:permStart w:id="13" w:edGrp="everyone"/>
      <w:r>
        <w:rPr>
          <w:color w:val="auto"/>
          <w:sz w:val="24"/>
          <w:szCs w:val="24"/>
          <w:highlight w:val="none"/>
          <w:u w:val="single"/>
        </w:rPr>
        <w:t xml:space="preserve">                </w:t>
      </w:r>
      <w:permEnd w:id="13"/>
    </w:p>
    <w:p>
      <w:pPr>
        <w:adjustRightInd w:val="0"/>
        <w:snapToGrid w:val="0"/>
        <w:spacing w:line="360" w:lineRule="auto"/>
        <w:ind w:firstLine="480" w:firstLineChars="200"/>
        <w:rPr>
          <w:color w:val="auto"/>
          <w:sz w:val="24"/>
          <w:szCs w:val="24"/>
          <w:highlight w:val="none"/>
        </w:rPr>
      </w:pPr>
      <w:r>
        <w:rPr>
          <w:color w:val="auto"/>
          <w:sz w:val="24"/>
          <w:szCs w:val="24"/>
          <w:highlight w:val="none"/>
        </w:rPr>
        <w:t>设计人指定的接收人为：</w:t>
      </w:r>
      <w:permStart w:id="14" w:edGrp="everyone"/>
      <w:r>
        <w:rPr>
          <w:color w:val="auto"/>
          <w:sz w:val="24"/>
          <w:szCs w:val="24"/>
          <w:highlight w:val="none"/>
          <w:u w:val="single"/>
        </w:rPr>
        <w:t xml:space="preserve">                     </w:t>
      </w:r>
      <w:permEnd w:id="14"/>
    </w:p>
    <w:p>
      <w:pPr>
        <w:adjustRightInd w:val="0"/>
        <w:snapToGrid w:val="0"/>
        <w:spacing w:line="360" w:lineRule="auto"/>
        <w:ind w:firstLine="480" w:firstLineChars="200"/>
        <w:rPr>
          <w:color w:val="auto"/>
          <w:sz w:val="24"/>
          <w:szCs w:val="24"/>
          <w:highlight w:val="none"/>
          <w:u w:val="single"/>
        </w:rPr>
      </w:pPr>
      <w:r>
        <w:rPr>
          <w:color w:val="auto"/>
          <w:sz w:val="24"/>
          <w:szCs w:val="24"/>
          <w:highlight w:val="none"/>
        </w:rPr>
        <w:t>设计人指定的联系电话及传真号码：</w:t>
      </w:r>
      <w:permStart w:id="15" w:edGrp="everyone"/>
      <w:r>
        <w:rPr>
          <w:color w:val="auto"/>
          <w:sz w:val="24"/>
          <w:szCs w:val="24"/>
          <w:highlight w:val="none"/>
          <w:u w:val="single"/>
        </w:rPr>
        <w:t xml:space="preserve">                       </w:t>
      </w:r>
      <w:permEnd w:id="15"/>
    </w:p>
    <w:p>
      <w:pPr>
        <w:adjustRightInd w:val="0"/>
        <w:snapToGrid w:val="0"/>
        <w:spacing w:line="360" w:lineRule="auto"/>
        <w:ind w:firstLine="480" w:firstLineChars="200"/>
        <w:rPr>
          <w:color w:val="auto"/>
          <w:sz w:val="24"/>
          <w:szCs w:val="24"/>
          <w:highlight w:val="none"/>
        </w:rPr>
      </w:pPr>
      <w:r>
        <w:rPr>
          <w:color w:val="auto"/>
          <w:sz w:val="24"/>
          <w:szCs w:val="24"/>
          <w:highlight w:val="none"/>
        </w:rPr>
        <w:t>设计人指定的电子邮箱：</w:t>
      </w:r>
      <w:permStart w:id="16" w:edGrp="everyone"/>
      <w:r>
        <w:rPr>
          <w:color w:val="auto"/>
          <w:sz w:val="24"/>
          <w:szCs w:val="24"/>
          <w:highlight w:val="none"/>
          <w:u w:val="single"/>
        </w:rPr>
        <w:t xml:space="preserve">                        </w:t>
      </w:r>
      <w:permEnd w:id="16"/>
    </w:p>
    <w:p>
      <w:pPr>
        <w:adjustRightInd w:val="0"/>
        <w:snapToGrid w:val="0"/>
        <w:spacing w:line="360" w:lineRule="auto"/>
        <w:ind w:firstLine="480" w:firstLineChars="200"/>
        <w:outlineLvl w:val="2"/>
        <w:rPr>
          <w:color w:val="auto"/>
          <w:sz w:val="24"/>
          <w:szCs w:val="24"/>
          <w:highlight w:val="none"/>
        </w:rPr>
      </w:pPr>
      <w:r>
        <w:rPr>
          <w:color w:val="auto"/>
          <w:sz w:val="24"/>
          <w:szCs w:val="24"/>
          <w:highlight w:val="none"/>
        </w:rPr>
        <w:t>1.8 保密</w:t>
      </w:r>
    </w:p>
    <w:p>
      <w:pPr>
        <w:adjustRightInd w:val="0"/>
        <w:snapToGrid w:val="0"/>
        <w:spacing w:line="360" w:lineRule="auto"/>
        <w:ind w:firstLine="480" w:firstLineChars="200"/>
        <w:rPr>
          <w:color w:val="auto"/>
          <w:sz w:val="24"/>
          <w:szCs w:val="24"/>
          <w:highlight w:val="none"/>
          <w:u w:val="single"/>
        </w:rPr>
      </w:pPr>
      <w:r>
        <w:rPr>
          <w:color w:val="auto"/>
          <w:sz w:val="24"/>
          <w:szCs w:val="24"/>
          <w:highlight w:val="none"/>
        </w:rPr>
        <w:t>保密期限：</w:t>
      </w:r>
      <w:r>
        <w:rPr>
          <w:color w:val="auto"/>
          <w:sz w:val="24"/>
          <w:szCs w:val="24"/>
          <w:highlight w:val="none"/>
          <w:u w:val="single"/>
        </w:rPr>
        <w:t>永久</w:t>
      </w:r>
      <w:r>
        <w:rPr>
          <w:color w:val="auto"/>
          <w:sz w:val="24"/>
          <w:szCs w:val="24"/>
          <w:highlight w:val="none"/>
        </w:rPr>
        <w:t>。</w:t>
      </w:r>
    </w:p>
    <w:p>
      <w:pPr>
        <w:pStyle w:val="5"/>
        <w:adjustRightInd w:val="0"/>
        <w:snapToGrid w:val="0"/>
        <w:spacing w:before="0" w:after="0"/>
        <w:rPr>
          <w:color w:val="auto"/>
          <w:sz w:val="24"/>
          <w:szCs w:val="24"/>
          <w:highlight w:val="none"/>
        </w:rPr>
      </w:pPr>
      <w:r>
        <w:rPr>
          <w:color w:val="auto"/>
          <w:sz w:val="24"/>
          <w:szCs w:val="24"/>
          <w:highlight w:val="none"/>
        </w:rPr>
        <w:t>2. 发包人</w:t>
      </w:r>
    </w:p>
    <w:p>
      <w:pPr>
        <w:adjustRightInd w:val="0"/>
        <w:snapToGrid w:val="0"/>
        <w:spacing w:line="360" w:lineRule="auto"/>
        <w:ind w:firstLine="480" w:firstLineChars="200"/>
        <w:outlineLvl w:val="2"/>
        <w:rPr>
          <w:color w:val="auto"/>
          <w:sz w:val="24"/>
          <w:szCs w:val="24"/>
          <w:highlight w:val="none"/>
        </w:rPr>
      </w:pPr>
      <w:r>
        <w:rPr>
          <w:color w:val="auto"/>
          <w:sz w:val="24"/>
          <w:szCs w:val="24"/>
          <w:highlight w:val="none"/>
        </w:rPr>
        <w:t>2.1 发包人一般义务</w:t>
      </w:r>
    </w:p>
    <w:p>
      <w:pPr>
        <w:adjustRightInd w:val="0"/>
        <w:snapToGrid w:val="0"/>
        <w:spacing w:line="360" w:lineRule="auto"/>
        <w:ind w:firstLine="480" w:firstLineChars="200"/>
        <w:rPr>
          <w:color w:val="auto"/>
          <w:sz w:val="24"/>
          <w:szCs w:val="24"/>
          <w:highlight w:val="none"/>
        </w:rPr>
      </w:pPr>
      <w:r>
        <w:rPr>
          <w:color w:val="auto"/>
          <w:sz w:val="24"/>
          <w:szCs w:val="24"/>
          <w:highlight w:val="none"/>
        </w:rPr>
        <w:t>2.1.3 发包人其它义务：</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w:t>
      </w:r>
    </w:p>
    <w:p>
      <w:pPr>
        <w:adjustRightInd w:val="0"/>
        <w:snapToGrid w:val="0"/>
        <w:spacing w:line="360" w:lineRule="auto"/>
        <w:ind w:firstLine="480" w:firstLineChars="200"/>
        <w:outlineLvl w:val="2"/>
        <w:rPr>
          <w:color w:val="auto"/>
          <w:sz w:val="24"/>
          <w:szCs w:val="24"/>
          <w:highlight w:val="none"/>
        </w:rPr>
      </w:pPr>
      <w:r>
        <w:rPr>
          <w:color w:val="auto"/>
          <w:sz w:val="24"/>
          <w:szCs w:val="24"/>
          <w:highlight w:val="none"/>
        </w:rPr>
        <w:t>2.2 发包人代表</w:t>
      </w:r>
    </w:p>
    <w:p>
      <w:pPr>
        <w:adjustRightInd w:val="0"/>
        <w:snapToGrid w:val="0"/>
        <w:spacing w:line="360" w:lineRule="auto"/>
        <w:ind w:firstLine="480" w:firstLineChars="200"/>
        <w:rPr>
          <w:color w:val="auto"/>
          <w:sz w:val="24"/>
          <w:szCs w:val="24"/>
          <w:highlight w:val="none"/>
        </w:rPr>
      </w:pPr>
      <w:permStart w:id="17" w:edGrp="everyone"/>
      <w:r>
        <w:rPr>
          <w:color w:val="auto"/>
          <w:sz w:val="24"/>
          <w:szCs w:val="24"/>
          <w:highlight w:val="none"/>
        </w:rPr>
        <w:t>发包人代表</w:t>
      </w:r>
    </w:p>
    <w:p>
      <w:pPr>
        <w:adjustRightInd w:val="0"/>
        <w:snapToGrid w:val="0"/>
        <w:spacing w:line="360" w:lineRule="auto"/>
        <w:ind w:firstLine="480" w:firstLineChars="200"/>
        <w:rPr>
          <w:color w:val="auto"/>
          <w:sz w:val="24"/>
          <w:szCs w:val="24"/>
          <w:highlight w:val="none"/>
        </w:rPr>
      </w:pPr>
      <w:r>
        <w:rPr>
          <w:color w:val="auto"/>
          <w:sz w:val="24"/>
          <w:szCs w:val="24"/>
          <w:highlight w:val="none"/>
        </w:rPr>
        <w:t>姓    名：</w:t>
      </w:r>
      <w:r>
        <w:rPr>
          <w:color w:val="auto"/>
          <w:sz w:val="24"/>
          <w:szCs w:val="24"/>
          <w:highlight w:val="none"/>
          <w:u w:val="single"/>
        </w:rPr>
        <w:t xml:space="preserve">                  </w:t>
      </w:r>
      <w:r>
        <w:rPr>
          <w:color w:val="auto"/>
          <w:sz w:val="24"/>
          <w:szCs w:val="24"/>
          <w:highlight w:val="none"/>
        </w:rPr>
        <w:t>；</w:t>
      </w:r>
    </w:p>
    <w:p>
      <w:pPr>
        <w:adjustRightInd w:val="0"/>
        <w:snapToGrid w:val="0"/>
        <w:spacing w:line="360" w:lineRule="auto"/>
        <w:ind w:firstLine="480" w:firstLineChars="200"/>
        <w:rPr>
          <w:color w:val="auto"/>
          <w:sz w:val="24"/>
          <w:szCs w:val="24"/>
          <w:highlight w:val="none"/>
        </w:rPr>
      </w:pPr>
      <w:r>
        <w:rPr>
          <w:color w:val="auto"/>
          <w:sz w:val="24"/>
          <w:szCs w:val="24"/>
          <w:highlight w:val="none"/>
        </w:rPr>
        <w:t>身份证号：</w:t>
      </w:r>
      <w:r>
        <w:rPr>
          <w:color w:val="auto"/>
          <w:sz w:val="24"/>
          <w:szCs w:val="24"/>
          <w:highlight w:val="none"/>
          <w:u w:val="single"/>
        </w:rPr>
        <w:t xml:space="preserve">                  </w:t>
      </w:r>
      <w:r>
        <w:rPr>
          <w:color w:val="auto"/>
          <w:sz w:val="24"/>
          <w:szCs w:val="24"/>
          <w:highlight w:val="none"/>
        </w:rPr>
        <w:t>；</w:t>
      </w:r>
    </w:p>
    <w:p>
      <w:pPr>
        <w:adjustRightInd w:val="0"/>
        <w:snapToGrid w:val="0"/>
        <w:spacing w:line="360" w:lineRule="auto"/>
        <w:ind w:firstLine="480" w:firstLineChars="200"/>
        <w:rPr>
          <w:color w:val="auto"/>
          <w:sz w:val="24"/>
          <w:szCs w:val="24"/>
          <w:highlight w:val="none"/>
        </w:rPr>
      </w:pPr>
      <w:r>
        <w:rPr>
          <w:color w:val="auto"/>
          <w:sz w:val="24"/>
          <w:szCs w:val="24"/>
          <w:highlight w:val="none"/>
        </w:rPr>
        <w:t>职    务：</w:t>
      </w:r>
      <w:r>
        <w:rPr>
          <w:color w:val="auto"/>
          <w:sz w:val="24"/>
          <w:szCs w:val="24"/>
          <w:highlight w:val="none"/>
          <w:u w:val="single"/>
        </w:rPr>
        <w:t xml:space="preserve">                  </w:t>
      </w:r>
      <w:r>
        <w:rPr>
          <w:color w:val="auto"/>
          <w:sz w:val="24"/>
          <w:szCs w:val="24"/>
          <w:highlight w:val="none"/>
        </w:rPr>
        <w:t>；</w:t>
      </w:r>
    </w:p>
    <w:p>
      <w:pPr>
        <w:adjustRightInd w:val="0"/>
        <w:snapToGrid w:val="0"/>
        <w:spacing w:line="360" w:lineRule="auto"/>
        <w:ind w:firstLine="480" w:firstLineChars="200"/>
        <w:rPr>
          <w:color w:val="auto"/>
          <w:sz w:val="24"/>
          <w:szCs w:val="24"/>
          <w:highlight w:val="none"/>
        </w:rPr>
      </w:pPr>
      <w:r>
        <w:rPr>
          <w:color w:val="auto"/>
          <w:sz w:val="24"/>
          <w:szCs w:val="24"/>
          <w:highlight w:val="none"/>
        </w:rPr>
        <w:t>联系电话：</w:t>
      </w:r>
      <w:r>
        <w:rPr>
          <w:color w:val="auto"/>
          <w:sz w:val="24"/>
          <w:szCs w:val="24"/>
          <w:highlight w:val="none"/>
          <w:u w:val="single"/>
        </w:rPr>
        <w:t xml:space="preserve">                  </w:t>
      </w:r>
      <w:r>
        <w:rPr>
          <w:color w:val="auto"/>
          <w:sz w:val="24"/>
          <w:szCs w:val="24"/>
          <w:highlight w:val="none"/>
        </w:rPr>
        <w:t>；</w:t>
      </w:r>
    </w:p>
    <w:p>
      <w:pPr>
        <w:adjustRightInd w:val="0"/>
        <w:snapToGrid w:val="0"/>
        <w:spacing w:line="360" w:lineRule="auto"/>
        <w:ind w:firstLine="480" w:firstLineChars="200"/>
        <w:rPr>
          <w:color w:val="auto"/>
          <w:sz w:val="24"/>
          <w:szCs w:val="24"/>
          <w:highlight w:val="none"/>
        </w:rPr>
      </w:pPr>
      <w:r>
        <w:rPr>
          <w:color w:val="auto"/>
          <w:sz w:val="24"/>
          <w:szCs w:val="24"/>
          <w:highlight w:val="none"/>
        </w:rPr>
        <w:t>电子信箱：</w:t>
      </w:r>
      <w:r>
        <w:rPr>
          <w:color w:val="auto"/>
          <w:sz w:val="24"/>
          <w:szCs w:val="24"/>
          <w:highlight w:val="none"/>
          <w:u w:val="single"/>
        </w:rPr>
        <w:t xml:space="preserve">                  </w:t>
      </w:r>
      <w:r>
        <w:rPr>
          <w:color w:val="auto"/>
          <w:sz w:val="24"/>
          <w:szCs w:val="24"/>
          <w:highlight w:val="none"/>
        </w:rPr>
        <w:t>；</w:t>
      </w:r>
    </w:p>
    <w:p>
      <w:pPr>
        <w:adjustRightInd w:val="0"/>
        <w:snapToGrid w:val="0"/>
        <w:spacing w:line="360" w:lineRule="auto"/>
        <w:ind w:firstLine="480" w:firstLineChars="200"/>
        <w:rPr>
          <w:color w:val="auto"/>
          <w:sz w:val="24"/>
          <w:szCs w:val="24"/>
          <w:highlight w:val="none"/>
        </w:rPr>
      </w:pPr>
      <w:r>
        <w:rPr>
          <w:color w:val="auto"/>
          <w:sz w:val="24"/>
          <w:szCs w:val="24"/>
          <w:highlight w:val="none"/>
        </w:rPr>
        <w:t>通信地址：</w:t>
      </w:r>
      <w:r>
        <w:rPr>
          <w:color w:val="auto"/>
          <w:sz w:val="24"/>
          <w:szCs w:val="24"/>
          <w:highlight w:val="none"/>
          <w:u w:val="single"/>
        </w:rPr>
        <w:t xml:space="preserve">                  </w:t>
      </w:r>
      <w:r>
        <w:rPr>
          <w:color w:val="auto"/>
          <w:sz w:val="24"/>
          <w:szCs w:val="24"/>
          <w:highlight w:val="none"/>
        </w:rPr>
        <w:t>。</w:t>
      </w:r>
      <w:permEnd w:id="17"/>
    </w:p>
    <w:p>
      <w:pPr>
        <w:adjustRightInd w:val="0"/>
        <w:snapToGrid w:val="0"/>
        <w:spacing w:line="360" w:lineRule="auto"/>
        <w:ind w:firstLine="480" w:firstLineChars="200"/>
        <w:rPr>
          <w:color w:val="auto"/>
          <w:sz w:val="24"/>
          <w:szCs w:val="24"/>
          <w:highlight w:val="none"/>
        </w:rPr>
      </w:pPr>
      <w:r>
        <w:rPr>
          <w:color w:val="auto"/>
          <w:sz w:val="24"/>
          <w:szCs w:val="24"/>
          <w:highlight w:val="none"/>
        </w:rPr>
        <w:t>发包人对发包人代表的授权范围如下：</w:t>
      </w:r>
      <w:r>
        <w:rPr>
          <w:b/>
          <w:bCs/>
          <w:color w:val="auto"/>
          <w:sz w:val="24"/>
          <w:szCs w:val="24"/>
          <w:highlight w:val="none"/>
          <w:u w:val="single"/>
        </w:rPr>
        <w:t>代表发包方行使本合同约定的发包方的权利和监理人需要取得发包人批准的权利</w:t>
      </w:r>
      <w:r>
        <w:rPr>
          <w:color w:val="auto"/>
          <w:sz w:val="24"/>
          <w:szCs w:val="24"/>
          <w:highlight w:val="none"/>
        </w:rPr>
        <w:t>。</w:t>
      </w:r>
    </w:p>
    <w:p>
      <w:pPr>
        <w:adjustRightInd w:val="0"/>
        <w:snapToGrid w:val="0"/>
        <w:spacing w:line="360" w:lineRule="auto"/>
        <w:ind w:firstLine="480" w:firstLineChars="200"/>
        <w:rPr>
          <w:color w:val="auto"/>
          <w:sz w:val="24"/>
          <w:szCs w:val="24"/>
          <w:highlight w:val="none"/>
        </w:rPr>
      </w:pPr>
      <w:r>
        <w:rPr>
          <w:color w:val="auto"/>
          <w:sz w:val="24"/>
          <w:szCs w:val="24"/>
          <w:highlight w:val="none"/>
        </w:rPr>
        <w:t>发包人更换发包人代表的，应当提前</w:t>
      </w:r>
      <w:r>
        <w:rPr>
          <w:rFonts w:hint="eastAsia"/>
          <w:color w:val="auto"/>
          <w:sz w:val="24"/>
          <w:szCs w:val="24"/>
          <w:highlight w:val="none"/>
          <w:u w:val="single"/>
        </w:rPr>
        <w:t xml:space="preserve"> </w:t>
      </w:r>
      <w:r>
        <w:rPr>
          <w:color w:val="auto"/>
          <w:sz w:val="24"/>
          <w:szCs w:val="24"/>
          <w:highlight w:val="none"/>
          <w:u w:val="single"/>
        </w:rPr>
        <w:t>14</w:t>
      </w:r>
      <w:r>
        <w:rPr>
          <w:rFonts w:hint="eastAsia"/>
          <w:color w:val="auto"/>
          <w:sz w:val="24"/>
          <w:szCs w:val="24"/>
          <w:highlight w:val="none"/>
          <w:u w:val="single"/>
        </w:rPr>
        <w:t xml:space="preserve"> </w:t>
      </w:r>
      <w:r>
        <w:rPr>
          <w:color w:val="auto"/>
          <w:sz w:val="24"/>
          <w:szCs w:val="24"/>
          <w:highlight w:val="none"/>
        </w:rPr>
        <w:t>天通知设计人。</w:t>
      </w:r>
    </w:p>
    <w:p>
      <w:pPr>
        <w:adjustRightInd w:val="0"/>
        <w:snapToGrid w:val="0"/>
        <w:spacing w:line="360" w:lineRule="auto"/>
        <w:ind w:firstLine="480" w:firstLineChars="200"/>
        <w:outlineLvl w:val="2"/>
        <w:rPr>
          <w:color w:val="auto"/>
          <w:sz w:val="24"/>
          <w:szCs w:val="24"/>
          <w:highlight w:val="none"/>
        </w:rPr>
      </w:pPr>
      <w:r>
        <w:rPr>
          <w:color w:val="auto"/>
          <w:sz w:val="24"/>
          <w:szCs w:val="24"/>
          <w:highlight w:val="none"/>
        </w:rPr>
        <w:t>2.3 发包人决定</w:t>
      </w:r>
    </w:p>
    <w:p>
      <w:pPr>
        <w:adjustRightInd w:val="0"/>
        <w:snapToGrid w:val="0"/>
        <w:spacing w:line="360" w:lineRule="auto"/>
        <w:ind w:firstLine="480" w:firstLineChars="200"/>
        <w:rPr>
          <w:color w:val="auto"/>
          <w:sz w:val="24"/>
          <w:szCs w:val="24"/>
          <w:highlight w:val="none"/>
          <w:u w:val="single"/>
        </w:rPr>
      </w:pPr>
      <w:r>
        <w:rPr>
          <w:color w:val="auto"/>
          <w:sz w:val="24"/>
          <w:szCs w:val="24"/>
          <w:highlight w:val="none"/>
        </w:rPr>
        <w:t>2.3.2 发包人应在</w:t>
      </w:r>
      <w:r>
        <w:rPr>
          <w:color w:val="auto"/>
          <w:sz w:val="24"/>
          <w:szCs w:val="24"/>
          <w:highlight w:val="none"/>
          <w:u w:val="single"/>
        </w:rPr>
        <w:t xml:space="preserve"> 14 </w:t>
      </w:r>
      <w:r>
        <w:rPr>
          <w:color w:val="auto"/>
          <w:sz w:val="24"/>
          <w:szCs w:val="24"/>
          <w:highlight w:val="none"/>
        </w:rPr>
        <w:t>天内对 设计人书面提出的事项作出决定。</w:t>
      </w:r>
      <w:r>
        <w:rPr>
          <w:color w:val="auto"/>
          <w:sz w:val="24"/>
          <w:szCs w:val="24"/>
          <w:highlight w:val="none"/>
          <w:u w:val="single"/>
        </w:rPr>
        <w:t>逾期不视为认可</w:t>
      </w:r>
      <w:r>
        <w:rPr>
          <w:color w:val="auto"/>
          <w:sz w:val="24"/>
          <w:szCs w:val="24"/>
          <w:highlight w:val="none"/>
        </w:rPr>
        <w:t>。</w:t>
      </w:r>
    </w:p>
    <w:p>
      <w:pPr>
        <w:pStyle w:val="5"/>
        <w:adjustRightInd w:val="0"/>
        <w:snapToGrid w:val="0"/>
        <w:spacing w:before="0" w:after="0"/>
        <w:rPr>
          <w:color w:val="auto"/>
          <w:sz w:val="24"/>
          <w:szCs w:val="24"/>
          <w:highlight w:val="none"/>
        </w:rPr>
      </w:pPr>
      <w:r>
        <w:rPr>
          <w:color w:val="auto"/>
          <w:sz w:val="24"/>
          <w:szCs w:val="24"/>
          <w:highlight w:val="none"/>
        </w:rPr>
        <w:t>3.  设计人</w:t>
      </w:r>
    </w:p>
    <w:p>
      <w:pPr>
        <w:adjustRightInd w:val="0"/>
        <w:snapToGrid w:val="0"/>
        <w:spacing w:line="360" w:lineRule="auto"/>
        <w:ind w:firstLine="480" w:firstLineChars="200"/>
        <w:outlineLvl w:val="2"/>
        <w:rPr>
          <w:color w:val="auto"/>
          <w:sz w:val="24"/>
          <w:szCs w:val="24"/>
          <w:highlight w:val="none"/>
        </w:rPr>
      </w:pPr>
      <w:r>
        <w:rPr>
          <w:color w:val="auto"/>
          <w:sz w:val="24"/>
          <w:szCs w:val="24"/>
          <w:highlight w:val="none"/>
        </w:rPr>
        <w:t>3.1 设计人义务</w:t>
      </w:r>
    </w:p>
    <w:p>
      <w:pPr>
        <w:adjustRightInd w:val="0"/>
        <w:snapToGrid w:val="0"/>
        <w:spacing w:line="360" w:lineRule="auto"/>
        <w:ind w:firstLine="480" w:firstLineChars="200"/>
        <w:rPr>
          <w:color w:val="auto"/>
          <w:sz w:val="24"/>
          <w:szCs w:val="24"/>
          <w:highlight w:val="none"/>
        </w:rPr>
      </w:pPr>
      <w:r>
        <w:rPr>
          <w:color w:val="auto"/>
          <w:sz w:val="24"/>
          <w:szCs w:val="24"/>
          <w:highlight w:val="none"/>
        </w:rPr>
        <w:t>3.1.1 设计人</w:t>
      </w:r>
      <w:r>
        <w:rPr>
          <w:color w:val="auto"/>
          <w:sz w:val="24"/>
          <w:szCs w:val="24"/>
          <w:highlight w:val="none"/>
          <w:u w:val="single"/>
        </w:rPr>
        <w:t xml:space="preserve"> 需 </w:t>
      </w:r>
      <w:r>
        <w:rPr>
          <w:color w:val="auto"/>
          <w:sz w:val="24"/>
          <w:szCs w:val="24"/>
          <w:highlight w:val="none"/>
        </w:rPr>
        <w:t>配合发包人办理有关许可、批准或备案手续。</w:t>
      </w:r>
    </w:p>
    <w:p>
      <w:pPr>
        <w:widowControl/>
        <w:shd w:val="clear" w:color="auto" w:fill="FFFFFF"/>
        <w:suppressAutoHyphens/>
        <w:spacing w:line="360" w:lineRule="auto"/>
        <w:ind w:firstLine="480"/>
        <w:rPr>
          <w:color w:val="auto"/>
          <w:sz w:val="24"/>
          <w:szCs w:val="24"/>
          <w:highlight w:val="none"/>
        </w:rPr>
      </w:pPr>
      <w:r>
        <w:rPr>
          <w:color w:val="auto"/>
          <w:sz w:val="24"/>
          <w:szCs w:val="24"/>
          <w:highlight w:val="none"/>
        </w:rPr>
        <w:t>3.1.3  设计人其他义务：</w:t>
      </w:r>
    </w:p>
    <w:p>
      <w:pPr>
        <w:widowControl/>
        <w:shd w:val="clear" w:color="auto" w:fill="FFFFFF"/>
        <w:suppressAutoHyphens/>
        <w:spacing w:line="360" w:lineRule="auto"/>
        <w:ind w:firstLine="480"/>
        <w:rPr>
          <w:snapToGrid w:val="0"/>
          <w:color w:val="auto"/>
          <w:kern w:val="0"/>
          <w:sz w:val="24"/>
          <w:szCs w:val="24"/>
          <w:highlight w:val="none"/>
          <w:u w:val="single"/>
          <w:lang w:val="zh-CN"/>
        </w:rPr>
      </w:pPr>
      <w:r>
        <w:rPr>
          <w:color w:val="auto"/>
          <w:sz w:val="24"/>
          <w:szCs w:val="24"/>
          <w:highlight w:val="none"/>
          <w:u w:val="single"/>
        </w:rPr>
        <w:t>（1）</w:t>
      </w:r>
      <w:r>
        <w:rPr>
          <w:snapToGrid w:val="0"/>
          <w:color w:val="auto"/>
          <w:kern w:val="0"/>
          <w:sz w:val="24"/>
          <w:szCs w:val="24"/>
          <w:highlight w:val="none"/>
          <w:u w:val="single"/>
          <w:lang w:val="zh-CN"/>
        </w:rPr>
        <w:t>设计人需保证</w:t>
      </w:r>
      <w:r>
        <w:rPr>
          <w:snapToGrid w:val="0"/>
          <w:color w:val="auto"/>
          <w:kern w:val="0"/>
          <w:sz w:val="24"/>
          <w:szCs w:val="24"/>
          <w:highlight w:val="none"/>
          <w:u w:val="single"/>
          <w:lang w:eastAsia="zh-Hans"/>
        </w:rPr>
        <w:t>项目负责人及</w:t>
      </w:r>
      <w:r>
        <w:rPr>
          <w:snapToGrid w:val="0"/>
          <w:color w:val="auto"/>
          <w:kern w:val="0"/>
          <w:sz w:val="24"/>
          <w:szCs w:val="24"/>
          <w:highlight w:val="none"/>
          <w:u w:val="single"/>
          <w:lang w:val="zh-CN"/>
        </w:rPr>
        <w:t>主设计师能定期到现场提供服务。</w:t>
      </w:r>
    </w:p>
    <w:p>
      <w:pPr>
        <w:widowControl/>
        <w:shd w:val="clear" w:color="auto" w:fill="FFFFFF"/>
        <w:suppressAutoHyphens/>
        <w:spacing w:line="360" w:lineRule="auto"/>
        <w:ind w:firstLine="480"/>
        <w:rPr>
          <w:snapToGrid w:val="0"/>
          <w:color w:val="auto"/>
          <w:kern w:val="0"/>
          <w:sz w:val="24"/>
          <w:szCs w:val="24"/>
          <w:highlight w:val="none"/>
          <w:u w:val="single"/>
          <w:lang w:val="zh-CN"/>
        </w:rPr>
      </w:pPr>
      <w:r>
        <w:rPr>
          <w:snapToGrid w:val="0"/>
          <w:color w:val="auto"/>
          <w:kern w:val="0"/>
          <w:sz w:val="24"/>
          <w:szCs w:val="24"/>
          <w:highlight w:val="none"/>
          <w:u w:val="single"/>
          <w:lang w:val="zh-CN"/>
        </w:rPr>
        <w:t>（</w:t>
      </w:r>
      <w:r>
        <w:rPr>
          <w:snapToGrid w:val="0"/>
          <w:color w:val="auto"/>
          <w:kern w:val="0"/>
          <w:sz w:val="24"/>
          <w:szCs w:val="24"/>
          <w:highlight w:val="none"/>
          <w:u w:val="single"/>
        </w:rPr>
        <w:t>2</w:t>
      </w:r>
      <w:r>
        <w:rPr>
          <w:snapToGrid w:val="0"/>
          <w:color w:val="auto"/>
          <w:kern w:val="0"/>
          <w:sz w:val="24"/>
          <w:szCs w:val="24"/>
          <w:highlight w:val="none"/>
          <w:u w:val="single"/>
          <w:lang w:val="zh-CN"/>
        </w:rPr>
        <w:t>）设计人应确保</w:t>
      </w:r>
      <w:r>
        <w:rPr>
          <w:snapToGrid w:val="0"/>
          <w:color w:val="auto"/>
          <w:kern w:val="0"/>
          <w:sz w:val="24"/>
          <w:szCs w:val="24"/>
          <w:highlight w:val="none"/>
          <w:u w:val="single"/>
          <w:lang w:eastAsia="zh-Hans"/>
        </w:rPr>
        <w:t>项目负责人及</w:t>
      </w:r>
      <w:r>
        <w:rPr>
          <w:snapToGrid w:val="0"/>
          <w:color w:val="auto"/>
          <w:kern w:val="0"/>
          <w:sz w:val="24"/>
          <w:szCs w:val="24"/>
          <w:highlight w:val="none"/>
          <w:u w:val="single"/>
          <w:lang w:val="zh-CN"/>
        </w:rPr>
        <w:t>主设计师在</w:t>
      </w:r>
      <w:r>
        <w:rPr>
          <w:snapToGrid w:val="0"/>
          <w:color w:val="auto"/>
          <w:kern w:val="0"/>
          <w:sz w:val="24"/>
          <w:szCs w:val="24"/>
          <w:highlight w:val="none"/>
          <w:u w:val="single"/>
        </w:rPr>
        <w:t>本</w:t>
      </w:r>
      <w:r>
        <w:rPr>
          <w:snapToGrid w:val="0"/>
          <w:color w:val="auto"/>
          <w:kern w:val="0"/>
          <w:sz w:val="24"/>
          <w:szCs w:val="24"/>
          <w:highlight w:val="none"/>
          <w:u w:val="single"/>
          <w:lang w:eastAsia="zh-Hans"/>
        </w:rPr>
        <w:t>项目全过程</w:t>
      </w:r>
      <w:r>
        <w:rPr>
          <w:snapToGrid w:val="0"/>
          <w:color w:val="auto"/>
          <w:kern w:val="0"/>
          <w:sz w:val="24"/>
          <w:szCs w:val="24"/>
          <w:highlight w:val="none"/>
          <w:u w:val="single"/>
        </w:rPr>
        <w:t>均</w:t>
      </w:r>
      <w:r>
        <w:rPr>
          <w:snapToGrid w:val="0"/>
          <w:color w:val="auto"/>
          <w:kern w:val="0"/>
          <w:sz w:val="24"/>
          <w:szCs w:val="24"/>
          <w:highlight w:val="none"/>
          <w:u w:val="single"/>
          <w:lang w:val="zh-CN"/>
        </w:rPr>
        <w:t>为本工程设计提供服务。</w:t>
      </w:r>
    </w:p>
    <w:p>
      <w:pPr>
        <w:widowControl/>
        <w:shd w:val="clear" w:color="auto" w:fill="FFFFFF"/>
        <w:suppressAutoHyphens/>
        <w:spacing w:line="360" w:lineRule="auto"/>
        <w:ind w:firstLine="480"/>
        <w:rPr>
          <w:snapToGrid w:val="0"/>
          <w:color w:val="auto"/>
          <w:kern w:val="0"/>
          <w:sz w:val="24"/>
          <w:szCs w:val="24"/>
          <w:highlight w:val="none"/>
          <w:u w:val="single"/>
          <w:lang w:eastAsia="zh-Hans"/>
        </w:rPr>
      </w:pPr>
      <w:r>
        <w:rPr>
          <w:snapToGrid w:val="0"/>
          <w:color w:val="auto"/>
          <w:kern w:val="0"/>
          <w:sz w:val="24"/>
          <w:szCs w:val="24"/>
          <w:highlight w:val="none"/>
          <w:u w:val="single"/>
          <w:lang w:val="zh-CN"/>
        </w:rPr>
        <w:t>（</w:t>
      </w:r>
      <w:r>
        <w:rPr>
          <w:snapToGrid w:val="0"/>
          <w:color w:val="auto"/>
          <w:kern w:val="0"/>
          <w:sz w:val="24"/>
          <w:szCs w:val="24"/>
          <w:highlight w:val="none"/>
          <w:u w:val="single"/>
        </w:rPr>
        <w:t>3）</w:t>
      </w:r>
      <w:r>
        <w:rPr>
          <w:snapToGrid w:val="0"/>
          <w:color w:val="auto"/>
          <w:kern w:val="0"/>
          <w:sz w:val="24"/>
          <w:szCs w:val="24"/>
          <w:highlight w:val="none"/>
          <w:u w:val="single"/>
          <w:lang w:eastAsia="zh-Hans"/>
        </w:rPr>
        <w:t>方案</w:t>
      </w:r>
      <w:r>
        <w:rPr>
          <w:snapToGrid w:val="0"/>
          <w:color w:val="auto"/>
          <w:kern w:val="0"/>
          <w:sz w:val="24"/>
          <w:szCs w:val="24"/>
          <w:highlight w:val="none"/>
          <w:u w:val="single"/>
        </w:rPr>
        <w:t>汇报</w:t>
      </w:r>
      <w:r>
        <w:rPr>
          <w:snapToGrid w:val="0"/>
          <w:color w:val="auto"/>
          <w:kern w:val="0"/>
          <w:sz w:val="24"/>
          <w:szCs w:val="24"/>
          <w:highlight w:val="none"/>
          <w:u w:val="single"/>
          <w:lang w:eastAsia="zh-Hans"/>
        </w:rPr>
        <w:t>时，</w:t>
      </w:r>
      <w:r>
        <w:rPr>
          <w:snapToGrid w:val="0"/>
          <w:color w:val="auto"/>
          <w:kern w:val="0"/>
          <w:sz w:val="24"/>
          <w:szCs w:val="24"/>
          <w:highlight w:val="none"/>
          <w:u w:val="single"/>
        </w:rPr>
        <w:t>设计方案必须由</w:t>
      </w:r>
      <w:r>
        <w:rPr>
          <w:snapToGrid w:val="0"/>
          <w:color w:val="auto"/>
          <w:kern w:val="0"/>
          <w:sz w:val="24"/>
          <w:szCs w:val="24"/>
          <w:highlight w:val="none"/>
          <w:u w:val="single"/>
          <w:lang w:eastAsia="zh-Hans"/>
        </w:rPr>
        <w:t>设计院分管领导</w:t>
      </w:r>
      <w:r>
        <w:rPr>
          <w:snapToGrid w:val="0"/>
          <w:color w:val="auto"/>
          <w:kern w:val="0"/>
          <w:sz w:val="24"/>
          <w:szCs w:val="24"/>
          <w:highlight w:val="none"/>
          <w:u w:val="single"/>
        </w:rPr>
        <w:t>带队汇报。</w:t>
      </w:r>
    </w:p>
    <w:p>
      <w:pPr>
        <w:adjustRightInd w:val="0"/>
        <w:snapToGrid w:val="0"/>
        <w:spacing w:line="360" w:lineRule="auto"/>
        <w:ind w:firstLine="480" w:firstLineChars="200"/>
        <w:outlineLvl w:val="2"/>
        <w:rPr>
          <w:color w:val="auto"/>
          <w:sz w:val="24"/>
          <w:szCs w:val="24"/>
          <w:highlight w:val="none"/>
        </w:rPr>
      </w:pPr>
      <w:permStart w:id="18" w:edGrp="everyone"/>
      <w:r>
        <w:rPr>
          <w:color w:val="auto"/>
          <w:sz w:val="24"/>
          <w:szCs w:val="24"/>
          <w:highlight w:val="none"/>
        </w:rPr>
        <w:t>3.2 项目负责人</w:t>
      </w:r>
    </w:p>
    <w:p>
      <w:pPr>
        <w:adjustRightInd w:val="0"/>
        <w:snapToGrid w:val="0"/>
        <w:spacing w:line="360" w:lineRule="auto"/>
        <w:ind w:firstLine="480" w:firstLineChars="200"/>
        <w:rPr>
          <w:color w:val="auto"/>
          <w:sz w:val="24"/>
          <w:szCs w:val="24"/>
          <w:highlight w:val="none"/>
        </w:rPr>
      </w:pPr>
      <w:r>
        <w:rPr>
          <w:color w:val="auto"/>
          <w:sz w:val="24"/>
          <w:szCs w:val="24"/>
          <w:highlight w:val="none"/>
        </w:rPr>
        <w:t>3.2.1 项目负责人</w:t>
      </w:r>
    </w:p>
    <w:p>
      <w:pPr>
        <w:adjustRightInd w:val="0"/>
        <w:snapToGrid w:val="0"/>
        <w:spacing w:line="360" w:lineRule="auto"/>
        <w:ind w:firstLine="480" w:firstLineChars="200"/>
        <w:rPr>
          <w:color w:val="auto"/>
          <w:sz w:val="24"/>
          <w:szCs w:val="24"/>
          <w:highlight w:val="none"/>
        </w:rPr>
      </w:pPr>
      <w:r>
        <w:rPr>
          <w:color w:val="auto"/>
          <w:sz w:val="24"/>
          <w:szCs w:val="24"/>
          <w:highlight w:val="none"/>
          <w:lang w:eastAsia="zh-Hans"/>
        </w:rPr>
        <w:t>项目</w:t>
      </w:r>
      <w:r>
        <w:rPr>
          <w:color w:val="auto"/>
          <w:sz w:val="24"/>
          <w:szCs w:val="24"/>
          <w:highlight w:val="none"/>
        </w:rPr>
        <w:t>负责人姓名：</w:t>
      </w:r>
      <w:r>
        <w:rPr>
          <w:color w:val="auto"/>
          <w:sz w:val="24"/>
          <w:szCs w:val="24"/>
          <w:highlight w:val="none"/>
          <w:u w:val="single"/>
        </w:rPr>
        <w:t xml:space="preserve">                    </w:t>
      </w:r>
      <w:r>
        <w:rPr>
          <w:color w:val="auto"/>
          <w:sz w:val="24"/>
          <w:szCs w:val="24"/>
          <w:highlight w:val="none"/>
        </w:rPr>
        <w:t>；</w:t>
      </w:r>
    </w:p>
    <w:p>
      <w:pPr>
        <w:adjustRightInd w:val="0"/>
        <w:snapToGrid w:val="0"/>
        <w:spacing w:line="360" w:lineRule="auto"/>
        <w:ind w:firstLine="480" w:firstLineChars="200"/>
        <w:rPr>
          <w:color w:val="auto"/>
          <w:sz w:val="24"/>
          <w:szCs w:val="24"/>
          <w:highlight w:val="none"/>
        </w:rPr>
      </w:pPr>
      <w:r>
        <w:rPr>
          <w:color w:val="auto"/>
          <w:sz w:val="24"/>
          <w:szCs w:val="24"/>
          <w:highlight w:val="none"/>
        </w:rPr>
        <w:t>职称资格及等级：</w:t>
      </w:r>
      <w:r>
        <w:rPr>
          <w:color w:val="auto"/>
          <w:sz w:val="24"/>
          <w:szCs w:val="24"/>
          <w:highlight w:val="none"/>
          <w:u w:val="single"/>
        </w:rPr>
        <w:t xml:space="preserve">                    </w:t>
      </w:r>
      <w:r>
        <w:rPr>
          <w:color w:val="auto"/>
          <w:sz w:val="24"/>
          <w:szCs w:val="24"/>
          <w:highlight w:val="none"/>
        </w:rPr>
        <w:t>；</w:t>
      </w:r>
    </w:p>
    <w:p>
      <w:pPr>
        <w:adjustRightInd w:val="0"/>
        <w:snapToGrid w:val="0"/>
        <w:spacing w:line="360" w:lineRule="auto"/>
        <w:ind w:firstLine="480" w:firstLineChars="200"/>
        <w:rPr>
          <w:color w:val="auto"/>
          <w:sz w:val="24"/>
          <w:szCs w:val="24"/>
          <w:highlight w:val="none"/>
        </w:rPr>
      </w:pPr>
      <w:r>
        <w:rPr>
          <w:color w:val="auto"/>
          <w:sz w:val="24"/>
          <w:szCs w:val="24"/>
          <w:highlight w:val="none"/>
        </w:rPr>
        <w:t>职称证书号：</w:t>
      </w:r>
      <w:r>
        <w:rPr>
          <w:color w:val="auto"/>
          <w:sz w:val="24"/>
          <w:szCs w:val="24"/>
          <w:highlight w:val="none"/>
          <w:u w:val="single"/>
        </w:rPr>
        <w:t xml:space="preserve">                        </w:t>
      </w:r>
      <w:r>
        <w:rPr>
          <w:color w:val="auto"/>
          <w:sz w:val="24"/>
          <w:szCs w:val="24"/>
          <w:highlight w:val="none"/>
        </w:rPr>
        <w:t>；</w:t>
      </w:r>
    </w:p>
    <w:p>
      <w:pPr>
        <w:adjustRightInd w:val="0"/>
        <w:snapToGrid w:val="0"/>
        <w:spacing w:line="360" w:lineRule="auto"/>
        <w:ind w:firstLine="480" w:firstLineChars="200"/>
        <w:rPr>
          <w:color w:val="auto"/>
          <w:sz w:val="24"/>
          <w:szCs w:val="24"/>
          <w:highlight w:val="none"/>
        </w:rPr>
      </w:pPr>
      <w:r>
        <w:rPr>
          <w:color w:val="auto"/>
          <w:sz w:val="24"/>
          <w:szCs w:val="24"/>
          <w:highlight w:val="none"/>
        </w:rPr>
        <w:t>联系电话：</w:t>
      </w:r>
      <w:r>
        <w:rPr>
          <w:color w:val="auto"/>
          <w:sz w:val="24"/>
          <w:szCs w:val="24"/>
          <w:highlight w:val="none"/>
          <w:u w:val="single"/>
        </w:rPr>
        <w:t xml:space="preserve">                </w:t>
      </w:r>
      <w:r>
        <w:rPr>
          <w:color w:val="auto"/>
          <w:sz w:val="24"/>
          <w:szCs w:val="24"/>
          <w:highlight w:val="none"/>
        </w:rPr>
        <w:t>；</w:t>
      </w:r>
    </w:p>
    <w:p>
      <w:pPr>
        <w:adjustRightInd w:val="0"/>
        <w:snapToGrid w:val="0"/>
        <w:spacing w:line="360" w:lineRule="auto"/>
        <w:ind w:firstLine="480" w:firstLineChars="200"/>
        <w:rPr>
          <w:color w:val="auto"/>
          <w:sz w:val="24"/>
          <w:szCs w:val="24"/>
          <w:highlight w:val="none"/>
        </w:rPr>
      </w:pPr>
      <w:r>
        <w:rPr>
          <w:color w:val="auto"/>
          <w:sz w:val="24"/>
          <w:szCs w:val="24"/>
          <w:highlight w:val="none"/>
        </w:rPr>
        <w:t>电子信箱：</w:t>
      </w:r>
      <w:r>
        <w:rPr>
          <w:color w:val="auto"/>
          <w:sz w:val="24"/>
          <w:szCs w:val="24"/>
          <w:highlight w:val="none"/>
          <w:u w:val="single"/>
        </w:rPr>
        <w:t xml:space="preserve">                </w:t>
      </w:r>
      <w:r>
        <w:rPr>
          <w:color w:val="auto"/>
          <w:sz w:val="24"/>
          <w:szCs w:val="24"/>
          <w:highlight w:val="none"/>
        </w:rPr>
        <w:t>；</w:t>
      </w:r>
    </w:p>
    <w:p>
      <w:pPr>
        <w:adjustRightInd w:val="0"/>
        <w:snapToGrid w:val="0"/>
        <w:spacing w:line="360" w:lineRule="auto"/>
        <w:ind w:firstLine="480" w:firstLineChars="200"/>
        <w:rPr>
          <w:color w:val="auto"/>
          <w:sz w:val="24"/>
          <w:szCs w:val="24"/>
          <w:highlight w:val="none"/>
        </w:rPr>
      </w:pPr>
      <w:r>
        <w:rPr>
          <w:color w:val="auto"/>
          <w:sz w:val="24"/>
          <w:szCs w:val="24"/>
          <w:highlight w:val="none"/>
        </w:rPr>
        <w:t>通信地址：</w:t>
      </w:r>
      <w:r>
        <w:rPr>
          <w:color w:val="auto"/>
          <w:sz w:val="24"/>
          <w:szCs w:val="24"/>
          <w:highlight w:val="none"/>
          <w:u w:val="single"/>
        </w:rPr>
        <w:t xml:space="preserve">                </w:t>
      </w:r>
      <w:r>
        <w:rPr>
          <w:color w:val="auto"/>
          <w:sz w:val="24"/>
          <w:szCs w:val="24"/>
          <w:highlight w:val="none"/>
        </w:rPr>
        <w:t>；</w:t>
      </w:r>
      <w:permEnd w:id="18"/>
    </w:p>
    <w:p>
      <w:pPr>
        <w:adjustRightInd w:val="0"/>
        <w:snapToGrid w:val="0"/>
        <w:spacing w:line="360" w:lineRule="auto"/>
        <w:ind w:firstLine="480" w:firstLineChars="200"/>
        <w:rPr>
          <w:color w:val="auto"/>
          <w:sz w:val="24"/>
          <w:szCs w:val="24"/>
          <w:highlight w:val="none"/>
        </w:rPr>
      </w:pPr>
      <w:r>
        <w:rPr>
          <w:color w:val="auto"/>
          <w:sz w:val="24"/>
          <w:szCs w:val="24"/>
          <w:highlight w:val="none"/>
        </w:rPr>
        <w:t>设计人对项目负责人的授权范围如下：</w:t>
      </w:r>
      <w:r>
        <w:rPr>
          <w:color w:val="auto"/>
          <w:sz w:val="24"/>
          <w:szCs w:val="24"/>
          <w:highlight w:val="none"/>
          <w:u w:val="single"/>
        </w:rPr>
        <w:t>负责合同履行过程中的具体事宜，与第三方的协调，签署各类书面文件等</w:t>
      </w:r>
      <w:r>
        <w:rPr>
          <w:color w:val="auto"/>
          <w:sz w:val="24"/>
          <w:szCs w:val="24"/>
          <w:highlight w:val="none"/>
        </w:rPr>
        <w:t>。</w:t>
      </w:r>
    </w:p>
    <w:p>
      <w:pPr>
        <w:adjustRightInd w:val="0"/>
        <w:snapToGrid w:val="0"/>
        <w:spacing w:line="360" w:lineRule="auto"/>
        <w:ind w:firstLine="480" w:firstLineChars="200"/>
        <w:rPr>
          <w:color w:val="auto"/>
          <w:sz w:val="24"/>
          <w:szCs w:val="24"/>
          <w:highlight w:val="none"/>
          <w:u w:val="single"/>
        </w:rPr>
      </w:pPr>
      <w:r>
        <w:rPr>
          <w:color w:val="auto"/>
          <w:sz w:val="24"/>
          <w:szCs w:val="24"/>
          <w:highlight w:val="none"/>
        </w:rPr>
        <w:t>3.2.2设计人更换项目负责人的，应提前</w:t>
      </w:r>
      <w:r>
        <w:rPr>
          <w:color w:val="auto"/>
          <w:sz w:val="24"/>
          <w:szCs w:val="24"/>
          <w:highlight w:val="none"/>
          <w:u w:val="single"/>
        </w:rPr>
        <w:t xml:space="preserve"> 3 </w:t>
      </w:r>
      <w:r>
        <w:rPr>
          <w:color w:val="auto"/>
          <w:sz w:val="24"/>
          <w:szCs w:val="24"/>
          <w:highlight w:val="none"/>
        </w:rPr>
        <w:t>天书面通知发包人。经发包人同意后更换。</w:t>
      </w:r>
    </w:p>
    <w:p>
      <w:pPr>
        <w:adjustRightInd w:val="0"/>
        <w:snapToGrid w:val="0"/>
        <w:spacing w:line="360" w:lineRule="auto"/>
        <w:ind w:firstLine="480" w:firstLineChars="200"/>
        <w:outlineLvl w:val="2"/>
        <w:rPr>
          <w:color w:val="auto"/>
          <w:sz w:val="24"/>
          <w:szCs w:val="24"/>
          <w:highlight w:val="none"/>
        </w:rPr>
      </w:pPr>
      <w:r>
        <w:rPr>
          <w:color w:val="auto"/>
          <w:sz w:val="24"/>
          <w:szCs w:val="24"/>
          <w:highlight w:val="none"/>
        </w:rPr>
        <w:t>3.3 设计人人员</w:t>
      </w:r>
    </w:p>
    <w:p>
      <w:pPr>
        <w:adjustRightInd w:val="0"/>
        <w:snapToGrid w:val="0"/>
        <w:spacing w:line="360" w:lineRule="auto"/>
        <w:ind w:firstLine="480" w:firstLineChars="200"/>
        <w:rPr>
          <w:color w:val="auto"/>
          <w:sz w:val="24"/>
          <w:szCs w:val="24"/>
          <w:highlight w:val="none"/>
        </w:rPr>
      </w:pPr>
      <w:r>
        <w:rPr>
          <w:color w:val="auto"/>
          <w:sz w:val="24"/>
          <w:szCs w:val="24"/>
          <w:highlight w:val="none"/>
        </w:rPr>
        <w:t>3.3.1 设计人提交项目管理机构及人员安排报告的期限：</w:t>
      </w:r>
      <w:r>
        <w:rPr>
          <w:color w:val="auto"/>
          <w:sz w:val="24"/>
          <w:szCs w:val="24"/>
          <w:highlight w:val="none"/>
          <w:u w:val="single"/>
        </w:rPr>
        <w:t>合同签订前</w:t>
      </w:r>
      <w:r>
        <w:rPr>
          <w:color w:val="auto"/>
          <w:sz w:val="24"/>
          <w:szCs w:val="24"/>
          <w:highlight w:val="none"/>
        </w:rPr>
        <w:t>。</w:t>
      </w:r>
    </w:p>
    <w:p>
      <w:pPr>
        <w:adjustRightInd w:val="0"/>
        <w:snapToGrid w:val="0"/>
        <w:spacing w:line="360" w:lineRule="auto"/>
        <w:ind w:firstLine="480" w:firstLineChars="200"/>
        <w:rPr>
          <w:color w:val="auto"/>
          <w:sz w:val="24"/>
          <w:szCs w:val="24"/>
          <w:highlight w:val="none"/>
          <w:u w:val="single"/>
        </w:rPr>
      </w:pPr>
      <w:r>
        <w:rPr>
          <w:color w:val="auto"/>
          <w:sz w:val="24"/>
          <w:szCs w:val="24"/>
          <w:highlight w:val="none"/>
        </w:rPr>
        <w:t>3.3.3 设计人无正当理由拒绝撤换主要设计人员的违约责任：</w:t>
      </w:r>
      <w:r>
        <w:rPr>
          <w:color w:val="auto"/>
          <w:sz w:val="24"/>
          <w:szCs w:val="24"/>
          <w:highlight w:val="none"/>
          <w:u w:val="single"/>
        </w:rPr>
        <w:t>按10000元/人/次予以扣罚。</w:t>
      </w:r>
      <w:r>
        <w:rPr>
          <w:color w:val="auto"/>
          <w:sz w:val="24"/>
          <w:szCs w:val="24"/>
          <w:highlight w:val="none"/>
          <w:u w:val="single"/>
          <w:lang w:eastAsia="zh-Hans"/>
        </w:rPr>
        <w:t>。</w:t>
      </w:r>
    </w:p>
    <w:p>
      <w:pPr>
        <w:adjustRightInd w:val="0"/>
        <w:snapToGrid w:val="0"/>
        <w:spacing w:line="360" w:lineRule="auto"/>
        <w:ind w:firstLine="480" w:firstLineChars="200"/>
        <w:outlineLvl w:val="2"/>
        <w:rPr>
          <w:color w:val="auto"/>
          <w:sz w:val="24"/>
          <w:szCs w:val="24"/>
          <w:highlight w:val="none"/>
        </w:rPr>
      </w:pPr>
      <w:r>
        <w:rPr>
          <w:color w:val="auto"/>
          <w:sz w:val="24"/>
          <w:szCs w:val="24"/>
          <w:highlight w:val="none"/>
        </w:rPr>
        <w:t>3.4 设计分包</w:t>
      </w:r>
    </w:p>
    <w:p>
      <w:pPr>
        <w:adjustRightInd w:val="0"/>
        <w:snapToGrid w:val="0"/>
        <w:spacing w:line="360" w:lineRule="auto"/>
        <w:ind w:firstLine="480" w:firstLineChars="200"/>
        <w:rPr>
          <w:color w:val="auto"/>
          <w:sz w:val="24"/>
          <w:szCs w:val="24"/>
          <w:highlight w:val="none"/>
        </w:rPr>
      </w:pPr>
      <w:r>
        <w:rPr>
          <w:color w:val="auto"/>
          <w:sz w:val="24"/>
          <w:szCs w:val="24"/>
          <w:highlight w:val="none"/>
        </w:rPr>
        <w:t>3.4.1 设计分包的一般约定</w:t>
      </w:r>
    </w:p>
    <w:p>
      <w:pPr>
        <w:adjustRightInd w:val="0"/>
        <w:snapToGrid w:val="0"/>
        <w:spacing w:line="360" w:lineRule="auto"/>
        <w:ind w:firstLine="480" w:firstLineChars="200"/>
        <w:rPr>
          <w:color w:val="auto"/>
          <w:sz w:val="24"/>
          <w:szCs w:val="24"/>
          <w:highlight w:val="none"/>
          <w:u w:val="single"/>
        </w:rPr>
      </w:pPr>
      <w:r>
        <w:rPr>
          <w:color w:val="auto"/>
          <w:sz w:val="24"/>
          <w:szCs w:val="24"/>
          <w:highlight w:val="none"/>
        </w:rPr>
        <w:t>禁止设计分包的工程包括：</w:t>
      </w:r>
      <w:r>
        <w:rPr>
          <w:color w:val="auto"/>
          <w:sz w:val="24"/>
          <w:szCs w:val="24"/>
          <w:highlight w:val="none"/>
          <w:u w:val="single"/>
        </w:rPr>
        <w:t xml:space="preserve">   /  </w:t>
      </w:r>
      <w:r>
        <w:rPr>
          <w:color w:val="auto"/>
          <w:sz w:val="24"/>
          <w:szCs w:val="24"/>
          <w:highlight w:val="none"/>
        </w:rPr>
        <w:t>。</w:t>
      </w:r>
    </w:p>
    <w:p>
      <w:pPr>
        <w:adjustRightInd w:val="0"/>
        <w:snapToGrid w:val="0"/>
        <w:spacing w:line="360" w:lineRule="auto"/>
        <w:ind w:firstLine="480" w:firstLineChars="200"/>
        <w:rPr>
          <w:color w:val="auto"/>
          <w:sz w:val="24"/>
          <w:szCs w:val="24"/>
          <w:highlight w:val="none"/>
        </w:rPr>
      </w:pPr>
      <w:r>
        <w:rPr>
          <w:color w:val="auto"/>
          <w:sz w:val="24"/>
          <w:szCs w:val="24"/>
          <w:highlight w:val="none"/>
        </w:rPr>
        <w:t>主体结构、关键性工作的范围：</w:t>
      </w:r>
      <w:r>
        <w:rPr>
          <w:color w:val="auto"/>
          <w:sz w:val="24"/>
          <w:szCs w:val="24"/>
          <w:highlight w:val="none"/>
          <w:u w:val="single"/>
        </w:rPr>
        <w:t xml:space="preserve">   /  </w:t>
      </w:r>
      <w:r>
        <w:rPr>
          <w:color w:val="auto"/>
          <w:sz w:val="24"/>
          <w:szCs w:val="24"/>
          <w:highlight w:val="none"/>
        </w:rPr>
        <w:t>。</w:t>
      </w:r>
    </w:p>
    <w:p>
      <w:pPr>
        <w:adjustRightInd w:val="0"/>
        <w:snapToGrid w:val="0"/>
        <w:spacing w:line="360" w:lineRule="auto"/>
        <w:ind w:firstLine="480" w:firstLineChars="200"/>
        <w:rPr>
          <w:color w:val="auto"/>
          <w:sz w:val="24"/>
          <w:szCs w:val="24"/>
          <w:highlight w:val="none"/>
        </w:rPr>
      </w:pPr>
      <w:r>
        <w:rPr>
          <w:color w:val="auto"/>
          <w:sz w:val="24"/>
          <w:szCs w:val="24"/>
          <w:highlight w:val="none"/>
        </w:rPr>
        <w:t>3.4.2设计分包的确定</w:t>
      </w:r>
    </w:p>
    <w:p>
      <w:pPr>
        <w:adjustRightInd w:val="0"/>
        <w:snapToGrid w:val="0"/>
        <w:spacing w:line="360" w:lineRule="auto"/>
        <w:ind w:firstLine="480" w:firstLineChars="200"/>
        <w:rPr>
          <w:color w:val="auto"/>
          <w:sz w:val="24"/>
          <w:szCs w:val="24"/>
          <w:highlight w:val="none"/>
          <w:u w:val="single"/>
        </w:rPr>
      </w:pPr>
      <w:r>
        <w:rPr>
          <w:color w:val="auto"/>
          <w:sz w:val="24"/>
          <w:szCs w:val="24"/>
          <w:highlight w:val="none"/>
          <w:lang w:eastAsia="zh-Hans"/>
        </w:rPr>
        <w:t>可以</w:t>
      </w:r>
      <w:r>
        <w:rPr>
          <w:color w:val="auto"/>
          <w:sz w:val="24"/>
          <w:szCs w:val="24"/>
          <w:highlight w:val="none"/>
        </w:rPr>
        <w:t>分包的专业工程</w:t>
      </w:r>
      <w:r>
        <w:rPr>
          <w:rFonts w:hint="eastAsia"/>
          <w:color w:val="auto"/>
          <w:sz w:val="24"/>
          <w:szCs w:val="24"/>
          <w:highlight w:val="none"/>
        </w:rPr>
        <w:t>：</w:t>
      </w:r>
      <w:r>
        <w:rPr>
          <w:color w:val="auto"/>
          <w:sz w:val="24"/>
          <w:szCs w:val="24"/>
          <w:highlight w:val="none"/>
          <w:u w:val="single"/>
        </w:rPr>
        <w:t>包括</w:t>
      </w:r>
      <w:r>
        <w:rPr>
          <w:color w:val="auto"/>
          <w:sz w:val="24"/>
          <w:szCs w:val="24"/>
          <w:highlight w:val="none"/>
          <w:u w:val="single"/>
          <w:lang w:eastAsia="zh-Hans"/>
        </w:rPr>
        <w:t>设计人</w:t>
      </w:r>
      <w:r>
        <w:rPr>
          <w:color w:val="auto"/>
          <w:sz w:val="24"/>
          <w:szCs w:val="24"/>
          <w:highlight w:val="none"/>
          <w:u w:val="single"/>
        </w:rPr>
        <w:t>无</w:t>
      </w:r>
      <w:r>
        <w:rPr>
          <w:color w:val="auto"/>
          <w:sz w:val="24"/>
          <w:szCs w:val="24"/>
          <w:highlight w:val="none"/>
          <w:u w:val="single"/>
          <w:lang w:eastAsia="zh-Hans"/>
        </w:rPr>
        <w:t>专项设计</w:t>
      </w:r>
      <w:r>
        <w:rPr>
          <w:color w:val="auto"/>
          <w:sz w:val="24"/>
          <w:szCs w:val="24"/>
          <w:highlight w:val="none"/>
          <w:u w:val="single"/>
        </w:rPr>
        <w:t>资质的专业工程，设计人应就该部分内容承担设计总包责任</w:t>
      </w:r>
      <w:r>
        <w:rPr>
          <w:color w:val="auto"/>
          <w:sz w:val="24"/>
          <w:szCs w:val="24"/>
          <w:highlight w:val="none"/>
          <w:u w:val="single"/>
          <w:lang w:eastAsia="zh-Hans"/>
        </w:rPr>
        <w:t>与义务</w:t>
      </w:r>
      <w:r>
        <w:rPr>
          <w:color w:val="auto"/>
          <w:sz w:val="24"/>
          <w:szCs w:val="24"/>
          <w:highlight w:val="none"/>
        </w:rPr>
        <w:t>。</w:t>
      </w:r>
    </w:p>
    <w:p>
      <w:pPr>
        <w:adjustRightInd w:val="0"/>
        <w:snapToGrid w:val="0"/>
        <w:spacing w:line="360" w:lineRule="auto"/>
        <w:ind w:firstLine="480" w:firstLineChars="200"/>
        <w:rPr>
          <w:color w:val="auto"/>
          <w:sz w:val="24"/>
          <w:szCs w:val="24"/>
          <w:highlight w:val="none"/>
          <w:u w:val="single"/>
        </w:rPr>
      </w:pPr>
      <w:r>
        <w:rPr>
          <w:color w:val="auto"/>
          <w:sz w:val="24"/>
          <w:szCs w:val="24"/>
          <w:highlight w:val="none"/>
        </w:rPr>
        <w:t>其他关于分包的约定：</w:t>
      </w:r>
      <w:r>
        <w:rPr>
          <w:color w:val="auto"/>
          <w:sz w:val="24"/>
          <w:szCs w:val="24"/>
          <w:highlight w:val="none"/>
          <w:u w:val="single"/>
        </w:rPr>
        <w:t>如设计人不具备相应专项设计资质，应</w:t>
      </w:r>
      <w:r>
        <w:rPr>
          <w:color w:val="auto"/>
          <w:sz w:val="24"/>
          <w:szCs w:val="24"/>
          <w:highlight w:val="none"/>
          <w:u w:val="single"/>
          <w:lang w:eastAsia="zh-Hans"/>
        </w:rPr>
        <w:t>在设计进度表约定的开始节点</w:t>
      </w:r>
      <w:r>
        <w:rPr>
          <w:color w:val="auto"/>
          <w:sz w:val="24"/>
          <w:szCs w:val="24"/>
          <w:highlight w:val="none"/>
          <w:u w:val="single"/>
        </w:rPr>
        <w:t>前10天将拟分包专项设计单位提交发包人审核，得到甲方同意后委托专项设计资质单位</w:t>
      </w:r>
      <w:r>
        <w:rPr>
          <w:color w:val="auto"/>
          <w:sz w:val="24"/>
          <w:szCs w:val="24"/>
          <w:highlight w:val="none"/>
          <w:u w:val="single"/>
          <w:lang w:eastAsia="zh-Hans"/>
        </w:rPr>
        <w:t>完成</w:t>
      </w:r>
      <w:r>
        <w:rPr>
          <w:color w:val="auto"/>
          <w:sz w:val="24"/>
          <w:szCs w:val="24"/>
          <w:highlight w:val="none"/>
          <w:u w:val="single"/>
        </w:rPr>
        <w:t>专项工程设计任务。如专项设计成果经过数次汇报仍无法得到发包人认可，发包人有权另行委托单位设计，设计人支付相关设计费、专家评审费等全部费用。如存在设计分包未报发包人认可的情况，一经发现该专项设计费用予以扣除。</w:t>
      </w:r>
    </w:p>
    <w:p>
      <w:pPr>
        <w:adjustRightInd w:val="0"/>
        <w:snapToGrid w:val="0"/>
        <w:spacing w:line="360" w:lineRule="auto"/>
        <w:ind w:firstLine="480" w:firstLineChars="200"/>
        <w:rPr>
          <w:color w:val="auto"/>
          <w:sz w:val="24"/>
          <w:szCs w:val="24"/>
          <w:highlight w:val="none"/>
        </w:rPr>
      </w:pPr>
      <w:r>
        <w:rPr>
          <w:color w:val="auto"/>
          <w:sz w:val="24"/>
          <w:szCs w:val="24"/>
          <w:highlight w:val="none"/>
        </w:rPr>
        <w:t>3.4.3 设计人向发包人提交有关分包人资料包括：</w:t>
      </w:r>
      <w:r>
        <w:rPr>
          <w:color w:val="auto"/>
          <w:sz w:val="24"/>
          <w:szCs w:val="24"/>
          <w:highlight w:val="none"/>
          <w:u w:val="single"/>
        </w:rPr>
        <w:t>另行协商</w:t>
      </w:r>
      <w:r>
        <w:rPr>
          <w:color w:val="auto"/>
          <w:sz w:val="24"/>
          <w:szCs w:val="24"/>
          <w:highlight w:val="none"/>
        </w:rPr>
        <w:t>。</w:t>
      </w:r>
    </w:p>
    <w:p>
      <w:pPr>
        <w:adjustRightInd w:val="0"/>
        <w:snapToGrid w:val="0"/>
        <w:spacing w:line="360" w:lineRule="auto"/>
        <w:ind w:firstLine="480" w:firstLineChars="200"/>
        <w:rPr>
          <w:color w:val="auto"/>
          <w:sz w:val="24"/>
          <w:szCs w:val="24"/>
          <w:highlight w:val="none"/>
        </w:rPr>
      </w:pPr>
      <w:r>
        <w:rPr>
          <w:color w:val="auto"/>
          <w:sz w:val="24"/>
          <w:szCs w:val="24"/>
          <w:highlight w:val="none"/>
        </w:rPr>
        <w:t>3.4.4 分包工程设计费支付方式：</w:t>
      </w:r>
      <w:r>
        <w:rPr>
          <w:color w:val="auto"/>
          <w:sz w:val="24"/>
          <w:szCs w:val="24"/>
          <w:highlight w:val="none"/>
          <w:u w:val="single"/>
        </w:rPr>
        <w:t>分包合同中另行约定</w:t>
      </w:r>
      <w:r>
        <w:rPr>
          <w:color w:val="auto"/>
          <w:sz w:val="24"/>
          <w:szCs w:val="24"/>
          <w:highlight w:val="none"/>
        </w:rPr>
        <w:t>。</w:t>
      </w:r>
    </w:p>
    <w:p>
      <w:pPr>
        <w:adjustRightInd w:val="0"/>
        <w:snapToGrid w:val="0"/>
        <w:spacing w:line="360" w:lineRule="auto"/>
        <w:ind w:firstLine="480" w:firstLineChars="200"/>
        <w:outlineLvl w:val="2"/>
        <w:rPr>
          <w:color w:val="auto"/>
          <w:sz w:val="24"/>
          <w:szCs w:val="24"/>
          <w:highlight w:val="none"/>
        </w:rPr>
      </w:pPr>
      <w:r>
        <w:rPr>
          <w:color w:val="auto"/>
          <w:sz w:val="24"/>
          <w:szCs w:val="24"/>
          <w:highlight w:val="none"/>
        </w:rPr>
        <w:t>3.5 联合体</w:t>
      </w:r>
    </w:p>
    <w:p>
      <w:pPr>
        <w:adjustRightInd w:val="0"/>
        <w:snapToGrid w:val="0"/>
        <w:spacing w:line="360" w:lineRule="auto"/>
        <w:ind w:firstLine="480" w:firstLineChars="200"/>
        <w:rPr>
          <w:color w:val="auto"/>
          <w:sz w:val="24"/>
          <w:szCs w:val="24"/>
          <w:highlight w:val="none"/>
          <w:u w:val="single"/>
        </w:rPr>
      </w:pPr>
      <w:r>
        <w:rPr>
          <w:color w:val="auto"/>
          <w:sz w:val="24"/>
          <w:szCs w:val="24"/>
          <w:highlight w:val="none"/>
        </w:rPr>
        <w:t>3.5.4 发包人向联合体支付设计费用的方式：</w:t>
      </w:r>
      <w:r>
        <w:rPr>
          <w:color w:val="auto"/>
          <w:sz w:val="24"/>
          <w:szCs w:val="24"/>
          <w:highlight w:val="none"/>
          <w:u w:val="single"/>
        </w:rPr>
        <w:t xml:space="preserve">   /  </w:t>
      </w:r>
      <w:r>
        <w:rPr>
          <w:color w:val="auto"/>
          <w:sz w:val="24"/>
          <w:szCs w:val="24"/>
          <w:highlight w:val="none"/>
        </w:rPr>
        <w:t>。</w:t>
      </w:r>
    </w:p>
    <w:p>
      <w:pPr>
        <w:adjustRightInd w:val="0"/>
        <w:snapToGrid w:val="0"/>
        <w:spacing w:line="360" w:lineRule="auto"/>
        <w:ind w:firstLine="482" w:firstLineChars="200"/>
        <w:outlineLvl w:val="1"/>
        <w:rPr>
          <w:b/>
          <w:bCs/>
          <w:color w:val="auto"/>
          <w:sz w:val="24"/>
          <w:szCs w:val="24"/>
          <w:highlight w:val="none"/>
        </w:rPr>
      </w:pPr>
      <w:r>
        <w:rPr>
          <w:b/>
          <w:bCs/>
          <w:color w:val="auto"/>
          <w:sz w:val="24"/>
          <w:szCs w:val="24"/>
          <w:highlight w:val="none"/>
        </w:rPr>
        <w:t>4. 工程设计资料</w:t>
      </w:r>
    </w:p>
    <w:p>
      <w:pPr>
        <w:pStyle w:val="5"/>
        <w:widowControl w:val="0"/>
        <w:spacing w:before="0" w:after="0"/>
        <w:ind w:firstLine="480" w:firstLineChars="200"/>
        <w:rPr>
          <w:b w:val="0"/>
          <w:color w:val="auto"/>
          <w:kern w:val="2"/>
          <w:sz w:val="24"/>
          <w:szCs w:val="24"/>
          <w:highlight w:val="none"/>
        </w:rPr>
      </w:pPr>
      <w:r>
        <w:rPr>
          <w:b w:val="0"/>
          <w:color w:val="auto"/>
          <w:kern w:val="2"/>
          <w:sz w:val="24"/>
          <w:szCs w:val="24"/>
          <w:highlight w:val="none"/>
        </w:rPr>
        <w:t>4.1 提供工程设计资料</w:t>
      </w:r>
    </w:p>
    <w:p>
      <w:pPr>
        <w:adjustRightInd w:val="0"/>
        <w:spacing w:after="0" w:line="360" w:lineRule="auto"/>
        <w:ind w:firstLine="480" w:firstLineChars="200"/>
        <w:jc w:val="left"/>
        <w:rPr>
          <w:color w:val="auto"/>
          <w:sz w:val="24"/>
          <w:szCs w:val="24"/>
          <w:highlight w:val="none"/>
        </w:rPr>
      </w:pPr>
      <w:r>
        <w:rPr>
          <w:color w:val="auto"/>
          <w:sz w:val="24"/>
          <w:szCs w:val="24"/>
          <w:highlight w:val="none"/>
        </w:rPr>
        <w:t>发包人应当在工程设计前向设计人提供工程设计所必需的工程设计资料，并对所提供资料的真实性、准确性和完整性负责。</w:t>
      </w:r>
    </w:p>
    <w:p>
      <w:pPr>
        <w:autoSpaceDE w:val="0"/>
        <w:autoSpaceDN w:val="0"/>
        <w:adjustRightInd w:val="0"/>
        <w:spacing w:line="360" w:lineRule="auto"/>
        <w:ind w:firstLine="480" w:firstLineChars="200"/>
        <w:jc w:val="left"/>
        <w:rPr>
          <w:color w:val="auto"/>
          <w:sz w:val="24"/>
          <w:szCs w:val="24"/>
          <w:highlight w:val="none"/>
        </w:rPr>
      </w:pPr>
      <w:r>
        <w:rPr>
          <w:color w:val="auto"/>
          <w:sz w:val="24"/>
          <w:szCs w:val="24"/>
          <w:highlight w:val="none"/>
        </w:rPr>
        <w:t>按照法律规定确需在工程设计开始后方能提供的设计资料，发包人应及时地在相应工程设计文件提交给发包人前的合理期限内提供，合理期限应以不影响设计人的正常设计为限。</w:t>
      </w:r>
    </w:p>
    <w:p>
      <w:pPr>
        <w:spacing w:line="360" w:lineRule="auto"/>
        <w:ind w:firstLine="480" w:firstLineChars="200"/>
        <w:jc w:val="left"/>
        <w:rPr>
          <w:color w:val="auto"/>
          <w:sz w:val="24"/>
          <w:szCs w:val="24"/>
          <w:highlight w:val="none"/>
        </w:rPr>
      </w:pPr>
      <w:r>
        <w:rPr>
          <w:color w:val="auto"/>
          <w:sz w:val="24"/>
          <w:szCs w:val="24"/>
          <w:highlight w:val="none"/>
        </w:rPr>
        <w:t>4.2 逾期提供的责任</w:t>
      </w:r>
    </w:p>
    <w:p>
      <w:pPr>
        <w:spacing w:line="360" w:lineRule="auto"/>
        <w:ind w:firstLine="480" w:firstLineChars="200"/>
        <w:rPr>
          <w:color w:val="auto"/>
          <w:sz w:val="24"/>
          <w:szCs w:val="24"/>
          <w:highlight w:val="none"/>
        </w:rPr>
      </w:pPr>
      <w:r>
        <w:rPr>
          <w:color w:val="auto"/>
          <w:sz w:val="24"/>
          <w:szCs w:val="24"/>
          <w:highlight w:val="none"/>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发包人不另行支付相应设计费用，但可以相应延长设计周期。</w:t>
      </w:r>
    </w:p>
    <w:p>
      <w:pPr>
        <w:pStyle w:val="6"/>
        <w:adjustRightInd w:val="0"/>
        <w:snapToGrid w:val="0"/>
        <w:spacing w:before="0" w:after="0"/>
        <w:rPr>
          <w:rFonts w:ascii="Times New Roman" w:hAnsi="Times New Roman"/>
          <w:color w:val="auto"/>
          <w:sz w:val="24"/>
          <w:szCs w:val="24"/>
          <w:highlight w:val="none"/>
        </w:rPr>
      </w:pPr>
      <w:r>
        <w:rPr>
          <w:rFonts w:ascii="Times New Roman" w:hAnsi="Times New Roman"/>
          <w:color w:val="auto"/>
          <w:sz w:val="24"/>
          <w:szCs w:val="24"/>
          <w:highlight w:val="none"/>
        </w:rPr>
        <w:t>5. 工程设计要求</w:t>
      </w:r>
    </w:p>
    <w:p>
      <w:pPr>
        <w:adjustRightInd w:val="0"/>
        <w:snapToGrid w:val="0"/>
        <w:spacing w:line="360" w:lineRule="auto"/>
        <w:ind w:firstLine="480" w:firstLineChars="200"/>
        <w:outlineLvl w:val="2"/>
        <w:rPr>
          <w:color w:val="auto"/>
          <w:sz w:val="24"/>
          <w:szCs w:val="24"/>
          <w:highlight w:val="none"/>
        </w:rPr>
      </w:pPr>
      <w:r>
        <w:rPr>
          <w:color w:val="auto"/>
          <w:sz w:val="24"/>
          <w:szCs w:val="24"/>
          <w:highlight w:val="none"/>
        </w:rPr>
        <w:t>5.1 工程设计一般要求</w:t>
      </w:r>
    </w:p>
    <w:p>
      <w:pPr>
        <w:adjustRightInd w:val="0"/>
        <w:snapToGrid w:val="0"/>
        <w:spacing w:line="360" w:lineRule="auto"/>
        <w:ind w:firstLine="480" w:firstLineChars="200"/>
        <w:rPr>
          <w:color w:val="auto"/>
          <w:sz w:val="24"/>
          <w:szCs w:val="24"/>
          <w:highlight w:val="none"/>
        </w:rPr>
      </w:pPr>
      <w:r>
        <w:rPr>
          <w:color w:val="auto"/>
          <w:sz w:val="24"/>
          <w:szCs w:val="24"/>
          <w:highlight w:val="none"/>
        </w:rPr>
        <w:t>5.1.2.1 工程设计的特殊标准或要求：</w:t>
      </w:r>
      <w:r>
        <w:rPr>
          <w:color w:val="auto"/>
          <w:sz w:val="24"/>
          <w:szCs w:val="24"/>
          <w:highlight w:val="none"/>
          <w:u w:val="single"/>
        </w:rPr>
        <w:t xml:space="preserve"> /  </w:t>
      </w:r>
      <w:r>
        <w:rPr>
          <w:color w:val="auto"/>
          <w:sz w:val="24"/>
          <w:szCs w:val="24"/>
          <w:highlight w:val="none"/>
        </w:rPr>
        <w:t>。</w:t>
      </w:r>
    </w:p>
    <w:p>
      <w:pPr>
        <w:adjustRightInd w:val="0"/>
        <w:snapToGrid w:val="0"/>
        <w:spacing w:line="360" w:lineRule="auto"/>
        <w:ind w:firstLine="504" w:firstLineChars="210"/>
        <w:rPr>
          <w:color w:val="auto"/>
          <w:sz w:val="24"/>
          <w:szCs w:val="24"/>
          <w:highlight w:val="none"/>
        </w:rPr>
      </w:pPr>
      <w:r>
        <w:rPr>
          <w:color w:val="auto"/>
          <w:sz w:val="24"/>
          <w:szCs w:val="24"/>
          <w:highlight w:val="none"/>
        </w:rPr>
        <w:t>5.1.2.2 工程设计适用的技术标准：</w:t>
      </w:r>
      <w:r>
        <w:rPr>
          <w:color w:val="auto"/>
          <w:sz w:val="24"/>
          <w:szCs w:val="24"/>
          <w:highlight w:val="none"/>
          <w:u w:val="single"/>
        </w:rPr>
        <w:t>中华人民共和国、江苏省及南通市颁布的现行标准、规范及规程</w:t>
      </w:r>
      <w:r>
        <w:rPr>
          <w:color w:val="auto"/>
          <w:sz w:val="24"/>
          <w:szCs w:val="24"/>
          <w:highlight w:val="none"/>
        </w:rPr>
        <w:t>。</w:t>
      </w:r>
    </w:p>
    <w:p>
      <w:pPr>
        <w:pStyle w:val="22"/>
        <w:ind w:firstLine="480"/>
        <w:rPr>
          <w:color w:val="auto"/>
          <w:highlight w:val="none"/>
          <w:u w:val="single"/>
        </w:rPr>
      </w:pPr>
      <w:r>
        <w:rPr>
          <w:color w:val="auto"/>
          <w:highlight w:val="none"/>
          <w:u w:val="single"/>
        </w:rPr>
        <w:t>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w:t>
      </w:r>
    </w:p>
    <w:p>
      <w:pPr>
        <w:pStyle w:val="22"/>
        <w:ind w:firstLine="480"/>
        <w:rPr>
          <w:color w:val="auto"/>
          <w:highlight w:val="none"/>
          <w:u w:val="single"/>
        </w:rPr>
      </w:pPr>
      <w:r>
        <w:rPr>
          <w:color w:val="auto"/>
          <w:highlight w:val="none"/>
          <w:u w:val="single"/>
        </w:rPr>
        <w:t>因发包人采纳设计人的建议或遵守基准日期后新的强制性的规定或标准，</w:t>
      </w:r>
      <w:r>
        <w:rPr>
          <w:color w:val="auto"/>
          <w:highlight w:val="none"/>
          <w:u w:val="single"/>
          <w:lang w:eastAsia="zh-Hans"/>
        </w:rPr>
        <w:t>设计周期延长，增加的设计费用由设计人自行承担</w:t>
      </w:r>
      <w:r>
        <w:rPr>
          <w:color w:val="auto"/>
          <w:highlight w:val="none"/>
          <w:u w:val="single"/>
        </w:rPr>
        <w:t>。</w:t>
      </w:r>
    </w:p>
    <w:p>
      <w:pPr>
        <w:adjustRightInd w:val="0"/>
        <w:snapToGrid w:val="0"/>
        <w:spacing w:line="360" w:lineRule="auto"/>
        <w:ind w:firstLine="480" w:firstLineChars="200"/>
        <w:outlineLvl w:val="2"/>
        <w:rPr>
          <w:color w:val="auto"/>
          <w:sz w:val="24"/>
          <w:szCs w:val="24"/>
          <w:highlight w:val="none"/>
        </w:rPr>
      </w:pPr>
      <w:r>
        <w:rPr>
          <w:color w:val="auto"/>
          <w:sz w:val="24"/>
          <w:szCs w:val="24"/>
          <w:highlight w:val="none"/>
        </w:rPr>
        <w:t>5.3 工程设计文件的要求</w:t>
      </w:r>
    </w:p>
    <w:p>
      <w:pPr>
        <w:adjustRightInd w:val="0"/>
        <w:snapToGrid w:val="0"/>
        <w:spacing w:line="360" w:lineRule="auto"/>
        <w:ind w:firstLine="480" w:firstLineChars="200"/>
        <w:rPr>
          <w:color w:val="auto"/>
          <w:sz w:val="24"/>
          <w:szCs w:val="24"/>
          <w:highlight w:val="none"/>
          <w:u w:val="single"/>
        </w:rPr>
      </w:pPr>
      <w:r>
        <w:rPr>
          <w:color w:val="auto"/>
          <w:sz w:val="24"/>
          <w:szCs w:val="24"/>
          <w:highlight w:val="none"/>
        </w:rPr>
        <w:t>5.3.3 工程设计文件深度规定：</w:t>
      </w:r>
      <w:r>
        <w:rPr>
          <w:color w:val="auto"/>
          <w:sz w:val="24"/>
          <w:szCs w:val="24"/>
          <w:highlight w:val="none"/>
          <w:u w:val="single"/>
        </w:rPr>
        <w:t>按国家技术规范、标准及规程，达到 设计技术文件要求和招标文件规定的设计深度，符合有关部门审核通过要求。所有图纸要深化到</w:t>
      </w:r>
      <w:r>
        <w:rPr>
          <w:color w:val="auto"/>
          <w:sz w:val="24"/>
          <w:szCs w:val="24"/>
          <w:highlight w:val="none"/>
          <w:u w:val="single"/>
          <w:lang w:eastAsia="zh-Hans"/>
        </w:rPr>
        <w:t>满足要求</w:t>
      </w:r>
      <w:r>
        <w:rPr>
          <w:color w:val="auto"/>
          <w:sz w:val="24"/>
          <w:szCs w:val="24"/>
          <w:highlight w:val="none"/>
          <w:u w:val="single"/>
        </w:rPr>
        <w:t>为止</w:t>
      </w:r>
      <w:r>
        <w:rPr>
          <w:color w:val="auto"/>
          <w:sz w:val="24"/>
          <w:szCs w:val="24"/>
          <w:highlight w:val="none"/>
        </w:rPr>
        <w:t>。</w:t>
      </w:r>
    </w:p>
    <w:p>
      <w:pPr>
        <w:adjustRightInd w:val="0"/>
        <w:snapToGrid w:val="0"/>
        <w:spacing w:line="360" w:lineRule="auto"/>
        <w:ind w:firstLine="480" w:firstLineChars="200"/>
        <w:rPr>
          <w:color w:val="auto"/>
          <w:sz w:val="24"/>
          <w:szCs w:val="24"/>
          <w:highlight w:val="none"/>
        </w:rPr>
      </w:pPr>
      <w:r>
        <w:rPr>
          <w:color w:val="auto"/>
          <w:sz w:val="24"/>
          <w:szCs w:val="24"/>
          <w:highlight w:val="none"/>
        </w:rPr>
        <w:t>5.3.5 工程的合理使用寿命年限：</w:t>
      </w:r>
      <w:r>
        <w:rPr>
          <w:color w:val="auto"/>
          <w:sz w:val="24"/>
          <w:szCs w:val="24"/>
          <w:highlight w:val="none"/>
          <w:u w:val="single"/>
        </w:rPr>
        <w:t>根据相关设计规范规定</w:t>
      </w:r>
      <w:r>
        <w:rPr>
          <w:color w:val="auto"/>
          <w:sz w:val="24"/>
          <w:szCs w:val="24"/>
          <w:highlight w:val="none"/>
        </w:rPr>
        <w:t>。</w:t>
      </w:r>
    </w:p>
    <w:p>
      <w:pPr>
        <w:pStyle w:val="6"/>
        <w:adjustRightInd w:val="0"/>
        <w:snapToGrid w:val="0"/>
        <w:spacing w:before="0" w:after="0"/>
        <w:rPr>
          <w:rFonts w:ascii="Times New Roman" w:hAnsi="Times New Roman"/>
          <w:color w:val="auto"/>
          <w:sz w:val="24"/>
          <w:szCs w:val="24"/>
          <w:highlight w:val="none"/>
        </w:rPr>
      </w:pPr>
      <w:r>
        <w:rPr>
          <w:rFonts w:ascii="Times New Roman" w:hAnsi="Times New Roman"/>
          <w:color w:val="auto"/>
          <w:sz w:val="24"/>
          <w:szCs w:val="24"/>
          <w:highlight w:val="none"/>
        </w:rPr>
        <w:t>6. 工程设计进度与周期</w:t>
      </w:r>
    </w:p>
    <w:p>
      <w:pPr>
        <w:adjustRightInd w:val="0"/>
        <w:snapToGrid w:val="0"/>
        <w:spacing w:line="360" w:lineRule="auto"/>
        <w:ind w:firstLine="480" w:firstLineChars="200"/>
        <w:outlineLvl w:val="2"/>
        <w:rPr>
          <w:color w:val="auto"/>
          <w:sz w:val="24"/>
          <w:szCs w:val="24"/>
          <w:highlight w:val="none"/>
        </w:rPr>
      </w:pPr>
      <w:r>
        <w:rPr>
          <w:color w:val="auto"/>
          <w:sz w:val="24"/>
          <w:szCs w:val="24"/>
          <w:highlight w:val="none"/>
        </w:rPr>
        <w:t>6.1 工程设计进度计划</w:t>
      </w:r>
    </w:p>
    <w:p>
      <w:pPr>
        <w:autoSpaceDE w:val="0"/>
        <w:autoSpaceDN w:val="0"/>
        <w:adjustRightInd w:val="0"/>
        <w:snapToGrid w:val="0"/>
        <w:spacing w:line="360" w:lineRule="auto"/>
        <w:ind w:firstLine="480" w:firstLineChars="200"/>
        <w:rPr>
          <w:color w:val="auto"/>
          <w:sz w:val="24"/>
          <w:szCs w:val="24"/>
          <w:highlight w:val="none"/>
        </w:rPr>
      </w:pPr>
      <w:r>
        <w:rPr>
          <w:color w:val="auto"/>
          <w:sz w:val="24"/>
          <w:szCs w:val="24"/>
          <w:highlight w:val="none"/>
        </w:rPr>
        <w:t>6.1.1 工程 设计进度计划的编制</w:t>
      </w:r>
    </w:p>
    <w:p>
      <w:pPr>
        <w:autoSpaceDE w:val="0"/>
        <w:autoSpaceDN w:val="0"/>
        <w:adjustRightInd w:val="0"/>
        <w:snapToGrid w:val="0"/>
        <w:spacing w:line="360" w:lineRule="auto"/>
        <w:ind w:firstLine="480" w:firstLineChars="200"/>
        <w:rPr>
          <w:color w:val="auto"/>
          <w:sz w:val="24"/>
          <w:szCs w:val="24"/>
          <w:highlight w:val="none"/>
        </w:rPr>
      </w:pPr>
      <w:r>
        <w:rPr>
          <w:color w:val="auto"/>
          <w:sz w:val="24"/>
          <w:szCs w:val="24"/>
          <w:highlight w:val="none"/>
        </w:rPr>
        <w:t>合同当事人约定的工程设计进度计划提交的时间：</w:t>
      </w:r>
      <w:r>
        <w:rPr>
          <w:color w:val="auto"/>
          <w:sz w:val="24"/>
          <w:szCs w:val="24"/>
          <w:highlight w:val="none"/>
          <w:u w:val="single"/>
        </w:rPr>
        <w:t>合同签订前</w:t>
      </w:r>
      <w:r>
        <w:rPr>
          <w:color w:val="auto"/>
          <w:sz w:val="24"/>
          <w:szCs w:val="24"/>
          <w:highlight w:val="none"/>
          <w:u w:val="single"/>
          <w:lang w:eastAsia="zh-Hans"/>
        </w:rPr>
        <w:t>须提供，且经发包人确认</w:t>
      </w:r>
      <w:r>
        <w:rPr>
          <w:color w:val="auto"/>
          <w:sz w:val="24"/>
          <w:szCs w:val="24"/>
          <w:highlight w:val="none"/>
        </w:rPr>
        <w:t>。</w:t>
      </w:r>
    </w:p>
    <w:p>
      <w:pPr>
        <w:autoSpaceDE w:val="0"/>
        <w:autoSpaceDN w:val="0"/>
        <w:adjustRightInd w:val="0"/>
        <w:snapToGrid w:val="0"/>
        <w:spacing w:line="360" w:lineRule="auto"/>
        <w:ind w:firstLine="480" w:firstLineChars="200"/>
        <w:rPr>
          <w:color w:val="auto"/>
          <w:sz w:val="24"/>
          <w:szCs w:val="24"/>
          <w:highlight w:val="none"/>
          <w:u w:val="single"/>
        </w:rPr>
      </w:pPr>
      <w:r>
        <w:rPr>
          <w:color w:val="auto"/>
          <w:sz w:val="24"/>
          <w:szCs w:val="24"/>
          <w:highlight w:val="none"/>
        </w:rPr>
        <w:t>合同当事人约定的工程设计进度计划应包括的内容：</w:t>
      </w:r>
      <w:r>
        <w:rPr>
          <w:rFonts w:hint="eastAsia"/>
          <w:color w:val="auto"/>
          <w:sz w:val="24"/>
          <w:szCs w:val="24"/>
          <w:highlight w:val="none"/>
          <w:u w:val="single"/>
        </w:rPr>
        <w:t>方案设计、初步设计、施工图设计</w:t>
      </w:r>
      <w:r>
        <w:rPr>
          <w:color w:val="auto"/>
          <w:sz w:val="24"/>
          <w:szCs w:val="24"/>
          <w:highlight w:val="none"/>
          <w:u w:val="single"/>
        </w:rPr>
        <w:t>各节点的进度计划安排等内容</w:t>
      </w:r>
      <w:r>
        <w:rPr>
          <w:color w:val="auto"/>
          <w:sz w:val="24"/>
          <w:szCs w:val="24"/>
          <w:highlight w:val="none"/>
        </w:rPr>
        <w:t>。</w:t>
      </w:r>
    </w:p>
    <w:p>
      <w:pPr>
        <w:autoSpaceDE w:val="0"/>
        <w:autoSpaceDN w:val="0"/>
        <w:adjustRightInd w:val="0"/>
        <w:snapToGrid w:val="0"/>
        <w:spacing w:line="360" w:lineRule="auto"/>
        <w:ind w:firstLine="480" w:firstLineChars="200"/>
        <w:rPr>
          <w:color w:val="auto"/>
          <w:sz w:val="24"/>
          <w:szCs w:val="24"/>
          <w:highlight w:val="none"/>
        </w:rPr>
      </w:pPr>
      <w:r>
        <w:rPr>
          <w:color w:val="auto"/>
          <w:sz w:val="24"/>
          <w:szCs w:val="24"/>
          <w:highlight w:val="none"/>
        </w:rPr>
        <w:t>6.1.2 工程设计进度计划的修订</w:t>
      </w:r>
    </w:p>
    <w:p>
      <w:pPr>
        <w:adjustRightInd w:val="0"/>
        <w:snapToGrid w:val="0"/>
        <w:spacing w:line="360" w:lineRule="auto"/>
        <w:ind w:firstLine="480" w:firstLineChars="200"/>
        <w:rPr>
          <w:color w:val="auto"/>
          <w:sz w:val="24"/>
          <w:szCs w:val="24"/>
          <w:highlight w:val="none"/>
        </w:rPr>
      </w:pPr>
      <w:r>
        <w:rPr>
          <w:color w:val="auto"/>
          <w:sz w:val="24"/>
          <w:szCs w:val="24"/>
          <w:highlight w:val="none"/>
        </w:rPr>
        <w:t>发包人在收到工程设计进度计划后确认或提出修改意见的期限：</w:t>
      </w:r>
      <w:r>
        <w:rPr>
          <w:color w:val="auto"/>
          <w:sz w:val="24"/>
          <w:szCs w:val="24"/>
          <w:highlight w:val="none"/>
          <w:u w:val="single"/>
        </w:rPr>
        <w:t>7天内，逾期不视为认可</w:t>
      </w:r>
      <w:r>
        <w:rPr>
          <w:color w:val="auto"/>
          <w:sz w:val="24"/>
          <w:szCs w:val="24"/>
          <w:highlight w:val="none"/>
        </w:rPr>
        <w:t>。</w:t>
      </w:r>
    </w:p>
    <w:p>
      <w:pPr>
        <w:adjustRightInd w:val="0"/>
        <w:snapToGrid w:val="0"/>
        <w:spacing w:line="360" w:lineRule="auto"/>
        <w:ind w:firstLine="480" w:firstLineChars="200"/>
        <w:outlineLvl w:val="2"/>
        <w:rPr>
          <w:color w:val="auto"/>
          <w:sz w:val="24"/>
          <w:szCs w:val="24"/>
          <w:highlight w:val="none"/>
        </w:rPr>
      </w:pPr>
      <w:r>
        <w:rPr>
          <w:color w:val="auto"/>
          <w:sz w:val="24"/>
          <w:szCs w:val="24"/>
          <w:highlight w:val="none"/>
        </w:rPr>
        <w:t>6.2 工程设计开始</w:t>
      </w:r>
    </w:p>
    <w:p>
      <w:pPr>
        <w:pStyle w:val="22"/>
        <w:ind w:firstLine="480"/>
        <w:rPr>
          <w:color w:val="auto"/>
          <w:highlight w:val="none"/>
          <w:u w:val="single"/>
        </w:rPr>
      </w:pPr>
      <w:r>
        <w:rPr>
          <w:color w:val="auto"/>
          <w:highlight w:val="none"/>
          <w:u w:val="single"/>
        </w:rPr>
        <w:t>根据项目总体计划，设计人应编制完整的设计进度计划表。设计过程中，如设计进度不能满足项目推进要求或存在进度风险时，发包人有权要求设计单位增加、替换设计人员。</w:t>
      </w:r>
    </w:p>
    <w:p>
      <w:pPr>
        <w:adjustRightInd w:val="0"/>
        <w:snapToGrid w:val="0"/>
        <w:spacing w:line="360" w:lineRule="auto"/>
        <w:ind w:firstLine="480" w:firstLineChars="200"/>
        <w:outlineLvl w:val="3"/>
        <w:rPr>
          <w:color w:val="auto"/>
          <w:sz w:val="24"/>
          <w:szCs w:val="24"/>
          <w:highlight w:val="none"/>
        </w:rPr>
      </w:pPr>
      <w:r>
        <w:rPr>
          <w:color w:val="auto"/>
          <w:sz w:val="24"/>
          <w:szCs w:val="24"/>
          <w:highlight w:val="none"/>
        </w:rPr>
        <w:t>6.3 工程设计进度延误</w:t>
      </w:r>
    </w:p>
    <w:p>
      <w:pPr>
        <w:adjustRightInd w:val="0"/>
        <w:snapToGrid w:val="0"/>
        <w:spacing w:line="360" w:lineRule="auto"/>
        <w:ind w:firstLine="480" w:firstLineChars="200"/>
        <w:rPr>
          <w:color w:val="auto"/>
          <w:sz w:val="24"/>
          <w:szCs w:val="24"/>
          <w:highlight w:val="none"/>
        </w:rPr>
      </w:pPr>
      <w:r>
        <w:rPr>
          <w:color w:val="auto"/>
          <w:sz w:val="24"/>
          <w:szCs w:val="24"/>
          <w:highlight w:val="none"/>
        </w:rPr>
        <w:t>6.3.1 因发包人原因导致工程设计进度延误</w:t>
      </w:r>
    </w:p>
    <w:p>
      <w:pPr>
        <w:adjustRightInd w:val="0"/>
        <w:snapToGrid w:val="0"/>
        <w:spacing w:line="360" w:lineRule="auto"/>
        <w:ind w:firstLine="480" w:firstLineChars="200"/>
        <w:rPr>
          <w:color w:val="auto"/>
          <w:sz w:val="24"/>
          <w:szCs w:val="24"/>
          <w:highlight w:val="none"/>
        </w:rPr>
      </w:pPr>
      <w:r>
        <w:rPr>
          <w:color w:val="auto"/>
          <w:sz w:val="24"/>
          <w:szCs w:val="24"/>
          <w:highlight w:val="none"/>
        </w:rPr>
        <w:t>（4）因发包人原因导致工程设计进度延误的其他情形：</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w:t>
      </w:r>
    </w:p>
    <w:p>
      <w:pPr>
        <w:adjustRightInd w:val="0"/>
        <w:snapToGrid w:val="0"/>
        <w:spacing w:line="360" w:lineRule="auto"/>
        <w:ind w:firstLine="480" w:firstLineChars="200"/>
        <w:rPr>
          <w:color w:val="auto"/>
          <w:sz w:val="24"/>
          <w:szCs w:val="24"/>
          <w:highlight w:val="none"/>
        </w:rPr>
      </w:pPr>
      <w:r>
        <w:rPr>
          <w:color w:val="auto"/>
          <w:sz w:val="24"/>
          <w:szCs w:val="24"/>
          <w:highlight w:val="none"/>
        </w:rPr>
        <w:t xml:space="preserve"> 设计人应在发生进度延误的情形后</w:t>
      </w:r>
      <w:r>
        <w:rPr>
          <w:color w:val="auto"/>
          <w:sz w:val="24"/>
          <w:szCs w:val="24"/>
          <w:highlight w:val="none"/>
          <w:u w:val="single"/>
        </w:rPr>
        <w:t xml:space="preserve"> 3 </w:t>
      </w:r>
      <w:r>
        <w:rPr>
          <w:color w:val="auto"/>
          <w:sz w:val="24"/>
          <w:szCs w:val="24"/>
          <w:highlight w:val="none"/>
        </w:rPr>
        <w:t>天内向发包人发出要求延期的书面通知，在发生该情形后</w:t>
      </w:r>
      <w:r>
        <w:rPr>
          <w:color w:val="auto"/>
          <w:sz w:val="24"/>
          <w:szCs w:val="24"/>
          <w:highlight w:val="none"/>
          <w:u w:val="single"/>
        </w:rPr>
        <w:t xml:space="preserve"> 3 </w:t>
      </w:r>
      <w:r>
        <w:rPr>
          <w:color w:val="auto"/>
          <w:sz w:val="24"/>
          <w:szCs w:val="24"/>
          <w:highlight w:val="none"/>
        </w:rPr>
        <w:t>天内提交要求延期的详细说明。</w:t>
      </w:r>
    </w:p>
    <w:p>
      <w:pPr>
        <w:adjustRightInd w:val="0"/>
        <w:snapToGrid w:val="0"/>
        <w:spacing w:line="360" w:lineRule="auto"/>
        <w:ind w:firstLine="480" w:firstLineChars="200"/>
        <w:rPr>
          <w:color w:val="auto"/>
          <w:sz w:val="24"/>
          <w:szCs w:val="24"/>
          <w:highlight w:val="none"/>
        </w:rPr>
      </w:pPr>
      <w:r>
        <w:rPr>
          <w:color w:val="auto"/>
          <w:sz w:val="24"/>
          <w:szCs w:val="24"/>
          <w:highlight w:val="none"/>
        </w:rPr>
        <w:t>发包人收到 设计人要求延期的详细说明后，应在</w:t>
      </w:r>
      <w:r>
        <w:rPr>
          <w:color w:val="auto"/>
          <w:sz w:val="24"/>
          <w:szCs w:val="24"/>
          <w:highlight w:val="none"/>
          <w:u w:val="single"/>
        </w:rPr>
        <w:t xml:space="preserve"> 7 </w:t>
      </w:r>
      <w:r>
        <w:rPr>
          <w:color w:val="auto"/>
          <w:sz w:val="24"/>
          <w:szCs w:val="24"/>
          <w:highlight w:val="none"/>
        </w:rPr>
        <w:t>天内进行审查并答复。逾期不视为认可。</w:t>
      </w:r>
    </w:p>
    <w:p>
      <w:pPr>
        <w:adjustRightInd w:val="0"/>
        <w:snapToGrid w:val="0"/>
        <w:spacing w:line="360" w:lineRule="auto"/>
        <w:ind w:firstLine="480" w:firstLineChars="200"/>
        <w:outlineLvl w:val="3"/>
        <w:rPr>
          <w:color w:val="auto"/>
          <w:sz w:val="24"/>
          <w:szCs w:val="24"/>
          <w:highlight w:val="none"/>
        </w:rPr>
      </w:pPr>
      <w:r>
        <w:rPr>
          <w:color w:val="auto"/>
          <w:sz w:val="24"/>
          <w:szCs w:val="24"/>
          <w:highlight w:val="none"/>
        </w:rPr>
        <w:t>6.5 提前交付工程设计文件</w:t>
      </w:r>
    </w:p>
    <w:p>
      <w:pPr>
        <w:adjustRightInd w:val="0"/>
        <w:snapToGrid w:val="0"/>
        <w:spacing w:line="360" w:lineRule="auto"/>
        <w:ind w:firstLine="480" w:firstLineChars="200"/>
        <w:rPr>
          <w:color w:val="auto"/>
          <w:sz w:val="24"/>
          <w:szCs w:val="24"/>
          <w:highlight w:val="none"/>
        </w:rPr>
      </w:pPr>
      <w:r>
        <w:rPr>
          <w:color w:val="auto"/>
          <w:sz w:val="24"/>
          <w:szCs w:val="24"/>
          <w:highlight w:val="none"/>
        </w:rPr>
        <w:t>6.5.2 提前交付工程设计文件的奖励：</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w:t>
      </w:r>
    </w:p>
    <w:p>
      <w:pPr>
        <w:pStyle w:val="6"/>
        <w:adjustRightInd w:val="0"/>
        <w:snapToGrid w:val="0"/>
        <w:spacing w:before="0" w:after="0"/>
        <w:rPr>
          <w:rFonts w:ascii="Times New Roman" w:hAnsi="Times New Roman"/>
          <w:color w:val="auto"/>
          <w:sz w:val="24"/>
          <w:szCs w:val="24"/>
          <w:highlight w:val="none"/>
        </w:rPr>
      </w:pPr>
      <w:r>
        <w:rPr>
          <w:rFonts w:ascii="Times New Roman" w:hAnsi="Times New Roman"/>
          <w:color w:val="auto"/>
          <w:sz w:val="24"/>
          <w:szCs w:val="24"/>
          <w:highlight w:val="none"/>
        </w:rPr>
        <w:t>7．工程设计文件交付</w:t>
      </w:r>
    </w:p>
    <w:p>
      <w:pPr>
        <w:adjustRightInd w:val="0"/>
        <w:snapToGrid w:val="0"/>
        <w:spacing w:line="360" w:lineRule="auto"/>
        <w:ind w:firstLine="480" w:firstLineChars="200"/>
        <w:rPr>
          <w:color w:val="auto"/>
          <w:sz w:val="24"/>
          <w:szCs w:val="24"/>
          <w:highlight w:val="none"/>
        </w:rPr>
      </w:pPr>
      <w:r>
        <w:rPr>
          <w:color w:val="auto"/>
          <w:sz w:val="24"/>
          <w:szCs w:val="24"/>
          <w:highlight w:val="none"/>
        </w:rPr>
        <w:t>7.1 工程设计文件交付的内容</w:t>
      </w:r>
    </w:p>
    <w:p>
      <w:pPr>
        <w:widowControl/>
        <w:shd w:val="clear" w:color="auto" w:fill="FFFFFF"/>
        <w:suppressAutoHyphens/>
        <w:spacing w:line="360" w:lineRule="auto"/>
        <w:ind w:firstLine="480"/>
        <w:rPr>
          <w:color w:val="auto"/>
          <w:sz w:val="24"/>
          <w:szCs w:val="24"/>
          <w:highlight w:val="none"/>
        </w:rPr>
      </w:pPr>
      <w:r>
        <w:rPr>
          <w:color w:val="auto"/>
          <w:sz w:val="24"/>
          <w:szCs w:val="24"/>
          <w:highlight w:val="none"/>
        </w:rPr>
        <w:t>7.1.2 发包人要求设计人提交电子版设计文件的具体形式为：</w:t>
      </w:r>
    </w:p>
    <w:p>
      <w:pPr>
        <w:widowControl/>
        <w:shd w:val="clear" w:color="auto" w:fill="FFFFFF"/>
        <w:suppressAutoHyphens/>
        <w:spacing w:line="360" w:lineRule="auto"/>
        <w:ind w:firstLine="480"/>
        <w:rPr>
          <w:color w:val="auto"/>
          <w:sz w:val="24"/>
          <w:szCs w:val="24"/>
          <w:highlight w:val="none"/>
        </w:rPr>
      </w:pPr>
      <w:r>
        <w:rPr>
          <w:color w:val="auto"/>
          <w:sz w:val="24"/>
          <w:szCs w:val="24"/>
          <w:highlight w:val="none"/>
        </w:rPr>
        <w:t>1、方案展板1张（容纳设计图和说明等所有投标技术文件内容，展板内容详见设计成果中投标阶段设计成果要求），A0规格（841mmX1189mm）,竖版，KT板裱板，黑色封边。</w:t>
      </w:r>
    </w:p>
    <w:p>
      <w:pPr>
        <w:widowControl/>
        <w:shd w:val="clear" w:color="auto" w:fill="FFFFFF"/>
        <w:suppressAutoHyphens/>
        <w:spacing w:line="360" w:lineRule="auto"/>
        <w:ind w:firstLine="480"/>
        <w:rPr>
          <w:snapToGrid w:val="0"/>
          <w:color w:val="auto"/>
          <w:kern w:val="0"/>
          <w:sz w:val="24"/>
          <w:szCs w:val="24"/>
          <w:highlight w:val="none"/>
          <w:lang w:val="zh-CN"/>
        </w:rPr>
      </w:pPr>
      <w:r>
        <w:rPr>
          <w:color w:val="auto"/>
          <w:sz w:val="24"/>
          <w:szCs w:val="24"/>
          <w:highlight w:val="none"/>
        </w:rPr>
        <w:t>2、数据U盘1份，包含以上展板内容，格式为*.JPG，精度不小于150dpi。</w:t>
      </w:r>
    </w:p>
    <w:p>
      <w:pPr>
        <w:widowControl/>
        <w:shd w:val="clear" w:color="auto" w:fill="FFFFFF"/>
        <w:suppressAutoHyphens/>
        <w:spacing w:line="360" w:lineRule="auto"/>
        <w:ind w:firstLine="480"/>
        <w:rPr>
          <w:snapToGrid w:val="0"/>
          <w:color w:val="auto"/>
          <w:kern w:val="0"/>
          <w:sz w:val="24"/>
          <w:szCs w:val="24"/>
          <w:highlight w:val="none"/>
          <w:lang w:val="zh-CN"/>
        </w:rPr>
      </w:pPr>
      <w:r>
        <w:rPr>
          <w:snapToGrid w:val="0"/>
          <w:color w:val="auto"/>
          <w:kern w:val="0"/>
          <w:sz w:val="24"/>
          <w:szCs w:val="24"/>
          <w:highlight w:val="none"/>
          <w:lang w:val="zh-CN"/>
        </w:rPr>
        <w:t>7.</w:t>
      </w:r>
      <w:r>
        <w:rPr>
          <w:rFonts w:hint="eastAsia"/>
          <w:snapToGrid w:val="0"/>
          <w:color w:val="auto"/>
          <w:kern w:val="0"/>
          <w:sz w:val="24"/>
          <w:szCs w:val="24"/>
          <w:highlight w:val="none"/>
        </w:rPr>
        <w:t>2</w:t>
      </w:r>
      <w:r>
        <w:rPr>
          <w:snapToGrid w:val="0"/>
          <w:color w:val="auto"/>
          <w:kern w:val="0"/>
          <w:sz w:val="24"/>
          <w:szCs w:val="24"/>
          <w:highlight w:val="none"/>
          <w:lang w:val="zh-CN"/>
        </w:rPr>
        <w:t xml:space="preserve"> 工程设计文件交付的时间和份数：</w:t>
      </w:r>
      <w:r>
        <w:rPr>
          <w:snapToGrid w:val="0"/>
          <w:color w:val="auto"/>
          <w:kern w:val="0"/>
          <w:sz w:val="24"/>
          <w:szCs w:val="24"/>
          <w:highlight w:val="none"/>
        </w:rPr>
        <w:t>详见</w:t>
      </w:r>
      <w:r>
        <w:rPr>
          <w:snapToGrid w:val="0"/>
          <w:color w:val="auto"/>
          <w:kern w:val="0"/>
          <w:sz w:val="24"/>
          <w:szCs w:val="24"/>
          <w:highlight w:val="none"/>
          <w:lang w:val="zh-CN"/>
        </w:rPr>
        <w:t>附件3中约定。</w:t>
      </w:r>
    </w:p>
    <w:p>
      <w:pPr>
        <w:pStyle w:val="6"/>
        <w:adjustRightInd w:val="0"/>
        <w:snapToGrid w:val="0"/>
        <w:spacing w:before="0" w:after="0"/>
        <w:rPr>
          <w:rFonts w:ascii="Times New Roman" w:hAnsi="Times New Roman"/>
          <w:color w:val="auto"/>
          <w:sz w:val="24"/>
          <w:szCs w:val="24"/>
          <w:highlight w:val="none"/>
        </w:rPr>
      </w:pPr>
      <w:r>
        <w:rPr>
          <w:rFonts w:ascii="Times New Roman" w:hAnsi="Times New Roman"/>
          <w:color w:val="auto"/>
          <w:sz w:val="24"/>
          <w:szCs w:val="24"/>
          <w:highlight w:val="none"/>
        </w:rPr>
        <w:t>8. 工程设计文件审查</w:t>
      </w:r>
    </w:p>
    <w:p>
      <w:pPr>
        <w:adjustRightInd w:val="0"/>
        <w:snapToGrid w:val="0"/>
        <w:spacing w:line="360" w:lineRule="auto"/>
        <w:ind w:firstLine="480" w:firstLineChars="200"/>
        <w:rPr>
          <w:color w:val="auto"/>
          <w:sz w:val="24"/>
          <w:szCs w:val="24"/>
          <w:highlight w:val="none"/>
        </w:rPr>
      </w:pPr>
      <w:r>
        <w:rPr>
          <w:color w:val="auto"/>
          <w:sz w:val="24"/>
          <w:szCs w:val="24"/>
          <w:highlight w:val="none"/>
        </w:rPr>
        <w:t>8.1 发包人对设计人的设计文件审查期限不超过</w:t>
      </w:r>
      <w:r>
        <w:rPr>
          <w:color w:val="auto"/>
          <w:sz w:val="24"/>
          <w:szCs w:val="24"/>
          <w:highlight w:val="none"/>
          <w:u w:val="single"/>
        </w:rPr>
        <w:t xml:space="preserve"> 60 </w:t>
      </w:r>
      <w:r>
        <w:rPr>
          <w:color w:val="auto"/>
          <w:sz w:val="24"/>
          <w:szCs w:val="24"/>
          <w:highlight w:val="none"/>
        </w:rPr>
        <w:t>天。</w:t>
      </w:r>
    </w:p>
    <w:p>
      <w:pPr>
        <w:adjustRightInd w:val="0"/>
        <w:snapToGrid w:val="0"/>
        <w:spacing w:line="360" w:lineRule="auto"/>
        <w:ind w:firstLine="480" w:firstLineChars="200"/>
        <w:rPr>
          <w:color w:val="auto"/>
          <w:sz w:val="24"/>
          <w:szCs w:val="24"/>
          <w:highlight w:val="none"/>
        </w:rPr>
      </w:pPr>
      <w:r>
        <w:rPr>
          <w:color w:val="auto"/>
          <w:sz w:val="24"/>
          <w:szCs w:val="24"/>
          <w:highlight w:val="none"/>
        </w:rPr>
        <w:t>8.3发包人应在审查同意设计人的工程设计文件后根据工程进度需要向政府有关部门报送工程设计文件，设计人应予以协助。</w:t>
      </w:r>
    </w:p>
    <w:p>
      <w:pPr>
        <w:adjustRightInd w:val="0"/>
        <w:snapToGrid w:val="0"/>
        <w:spacing w:line="360" w:lineRule="auto"/>
        <w:ind w:firstLine="480" w:firstLineChars="200"/>
        <w:rPr>
          <w:color w:val="auto"/>
          <w:sz w:val="24"/>
          <w:szCs w:val="24"/>
          <w:highlight w:val="none"/>
        </w:rPr>
      </w:pPr>
      <w:r>
        <w:rPr>
          <w:color w:val="auto"/>
          <w:sz w:val="24"/>
          <w:szCs w:val="24"/>
          <w:highlight w:val="none"/>
        </w:rPr>
        <w:t>8.4 工程设计审查形式及时间安排：</w:t>
      </w:r>
      <w:r>
        <w:rPr>
          <w:rFonts w:hint="eastAsia"/>
          <w:color w:val="auto"/>
          <w:sz w:val="24"/>
          <w:szCs w:val="24"/>
          <w:highlight w:val="none"/>
          <w:u w:val="single"/>
        </w:rPr>
        <w:t>根据各单项工程规模及招标人要求，</w:t>
      </w:r>
      <w:r>
        <w:rPr>
          <w:color w:val="auto"/>
          <w:sz w:val="24"/>
          <w:szCs w:val="24"/>
          <w:highlight w:val="none"/>
          <w:u w:val="single"/>
        </w:rPr>
        <w:t>报送专业审图公司进行审查。审查时间根据工程进度需要安排</w:t>
      </w:r>
      <w:r>
        <w:rPr>
          <w:color w:val="auto"/>
          <w:sz w:val="24"/>
          <w:szCs w:val="24"/>
          <w:highlight w:val="none"/>
        </w:rPr>
        <w:t>。</w:t>
      </w:r>
    </w:p>
    <w:p>
      <w:pPr>
        <w:pStyle w:val="6"/>
        <w:adjustRightInd w:val="0"/>
        <w:snapToGrid w:val="0"/>
        <w:spacing w:before="0" w:after="0"/>
        <w:rPr>
          <w:rFonts w:ascii="Times New Roman" w:hAnsi="Times New Roman"/>
          <w:color w:val="auto"/>
          <w:sz w:val="24"/>
          <w:szCs w:val="24"/>
          <w:highlight w:val="none"/>
        </w:rPr>
      </w:pPr>
      <w:r>
        <w:rPr>
          <w:rFonts w:ascii="Times New Roman" w:hAnsi="Times New Roman"/>
          <w:color w:val="auto"/>
          <w:sz w:val="24"/>
          <w:szCs w:val="24"/>
          <w:highlight w:val="none"/>
        </w:rPr>
        <w:t>9. 施工现场配合服务</w:t>
      </w:r>
    </w:p>
    <w:p>
      <w:pPr>
        <w:adjustRightInd w:val="0"/>
        <w:snapToGrid w:val="0"/>
        <w:spacing w:line="360" w:lineRule="auto"/>
        <w:ind w:firstLine="480" w:firstLineChars="200"/>
        <w:rPr>
          <w:color w:val="auto"/>
          <w:sz w:val="24"/>
          <w:szCs w:val="24"/>
          <w:highlight w:val="none"/>
          <w:u w:val="single"/>
        </w:rPr>
      </w:pPr>
      <w:r>
        <w:rPr>
          <w:color w:val="auto"/>
          <w:sz w:val="24"/>
          <w:szCs w:val="24"/>
          <w:highlight w:val="none"/>
        </w:rPr>
        <w:t>9.1 发包人为设计人派赴现场的工作人员提供便利条件的内容包括：</w:t>
      </w:r>
      <w:r>
        <w:rPr>
          <w:color w:val="auto"/>
          <w:sz w:val="24"/>
          <w:szCs w:val="24"/>
          <w:highlight w:val="none"/>
          <w:u w:val="single"/>
        </w:rPr>
        <w:t xml:space="preserve">  / </w:t>
      </w:r>
      <w:r>
        <w:rPr>
          <w:rFonts w:hint="eastAsia"/>
          <w:color w:val="auto"/>
          <w:sz w:val="24"/>
          <w:szCs w:val="24"/>
          <w:highlight w:val="none"/>
          <w:u w:val="single"/>
        </w:rPr>
        <w:t xml:space="preserve"> </w:t>
      </w:r>
      <w:r>
        <w:rPr>
          <w:color w:val="auto"/>
          <w:sz w:val="24"/>
          <w:szCs w:val="24"/>
          <w:highlight w:val="none"/>
        </w:rPr>
        <w:t>。</w:t>
      </w:r>
    </w:p>
    <w:p>
      <w:pPr>
        <w:adjustRightInd w:val="0"/>
        <w:snapToGrid w:val="0"/>
        <w:spacing w:line="360" w:lineRule="auto"/>
        <w:ind w:firstLine="480" w:firstLineChars="200"/>
        <w:rPr>
          <w:color w:val="auto"/>
          <w:sz w:val="24"/>
          <w:szCs w:val="24"/>
          <w:highlight w:val="none"/>
        </w:rPr>
      </w:pPr>
      <w:r>
        <w:rPr>
          <w:color w:val="auto"/>
          <w:sz w:val="24"/>
          <w:szCs w:val="24"/>
          <w:highlight w:val="none"/>
        </w:rPr>
        <w:t>9.2 设计人应当在交付施工图设计文件并经审查合格后</w:t>
      </w:r>
      <w:r>
        <w:rPr>
          <w:rFonts w:hint="eastAsia"/>
          <w:color w:val="auto"/>
          <w:sz w:val="24"/>
          <w:szCs w:val="24"/>
          <w:highlight w:val="none"/>
        </w:rPr>
        <w:t>，根据发包人要求</w:t>
      </w:r>
      <w:r>
        <w:rPr>
          <w:color w:val="auto"/>
          <w:sz w:val="24"/>
          <w:szCs w:val="24"/>
          <w:highlight w:val="none"/>
        </w:rPr>
        <w:t>提供施工现场配合服务。</w:t>
      </w:r>
    </w:p>
    <w:p>
      <w:pPr>
        <w:pStyle w:val="6"/>
        <w:adjustRightInd w:val="0"/>
        <w:snapToGrid w:val="0"/>
        <w:spacing w:before="0" w:after="0"/>
        <w:ind w:firstLine="480" w:firstLineChars="200"/>
        <w:rPr>
          <w:rFonts w:ascii="Times New Roman" w:hAnsi="Times New Roman"/>
          <w:color w:val="auto"/>
          <w:sz w:val="24"/>
          <w:szCs w:val="24"/>
          <w:highlight w:val="none"/>
        </w:rPr>
      </w:pPr>
      <w:permStart w:id="19" w:edGrp="everyone"/>
      <w:r>
        <w:rPr>
          <w:rFonts w:ascii="Times New Roman" w:hAnsi="Times New Roman"/>
          <w:color w:val="auto"/>
          <w:sz w:val="24"/>
          <w:szCs w:val="24"/>
          <w:highlight w:val="none"/>
        </w:rPr>
        <w:t>10. 合同价款与支付</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10</w:t>
      </w:r>
      <w:r>
        <w:rPr>
          <w:color w:val="auto"/>
          <w:sz w:val="24"/>
          <w:szCs w:val="24"/>
          <w:highlight w:val="none"/>
        </w:rPr>
        <w:t>.1</w:t>
      </w:r>
      <w:r>
        <w:rPr>
          <w:rFonts w:hint="eastAsia"/>
          <w:color w:val="auto"/>
          <w:sz w:val="24"/>
          <w:szCs w:val="24"/>
          <w:highlight w:val="none"/>
        </w:rPr>
        <w:t xml:space="preserve"> </w:t>
      </w:r>
      <w:r>
        <w:rPr>
          <w:color w:val="auto"/>
          <w:sz w:val="24"/>
          <w:szCs w:val="24"/>
          <w:highlight w:val="none"/>
        </w:rPr>
        <w:t>工程竣工验收合格后一次性付清。</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10</w:t>
      </w:r>
      <w:r>
        <w:rPr>
          <w:color w:val="auto"/>
          <w:sz w:val="24"/>
          <w:szCs w:val="24"/>
          <w:highlight w:val="none"/>
        </w:rPr>
        <w:t>.</w:t>
      </w:r>
      <w:r>
        <w:rPr>
          <w:rFonts w:hint="eastAsia"/>
          <w:color w:val="auto"/>
          <w:sz w:val="24"/>
          <w:szCs w:val="24"/>
          <w:highlight w:val="none"/>
        </w:rPr>
        <w:t>2</w:t>
      </w:r>
      <w:r>
        <w:rPr>
          <w:color w:val="auto"/>
          <w:sz w:val="24"/>
          <w:szCs w:val="24"/>
          <w:highlight w:val="none"/>
        </w:rPr>
        <w:t xml:space="preserve"> 付款前，设计人应提前提交符合要求的增值税专用发票，否则发包人有权顺延付款，</w:t>
      </w:r>
      <w:r>
        <w:rPr>
          <w:rFonts w:hint="eastAsia"/>
          <w:color w:val="auto"/>
          <w:sz w:val="24"/>
          <w:szCs w:val="24"/>
          <w:highlight w:val="none"/>
          <w:lang w:eastAsia="zh-Hans"/>
        </w:rPr>
        <w:t>且不承担任何违约责任</w:t>
      </w:r>
      <w:r>
        <w:rPr>
          <w:color w:val="auto"/>
          <w:sz w:val="24"/>
          <w:szCs w:val="24"/>
          <w:highlight w:val="none"/>
        </w:rPr>
        <w:t>。</w:t>
      </w:r>
      <w:permEnd w:id="19"/>
    </w:p>
    <w:p>
      <w:pPr>
        <w:adjustRightInd w:val="0"/>
        <w:snapToGrid w:val="0"/>
        <w:spacing w:line="360" w:lineRule="auto"/>
        <w:ind w:firstLine="480" w:firstLineChars="200"/>
        <w:rPr>
          <w:color w:val="auto"/>
          <w:kern w:val="0"/>
          <w:sz w:val="24"/>
          <w:szCs w:val="24"/>
          <w:highlight w:val="none"/>
          <w:u w:val="single"/>
        </w:rPr>
      </w:pPr>
      <w:r>
        <w:rPr>
          <w:snapToGrid w:val="0"/>
          <w:color w:val="auto"/>
          <w:kern w:val="0"/>
          <w:sz w:val="24"/>
          <w:szCs w:val="24"/>
          <w:highlight w:val="none"/>
        </w:rPr>
        <w:t>10.</w:t>
      </w:r>
      <w:r>
        <w:rPr>
          <w:rFonts w:hint="eastAsia"/>
          <w:snapToGrid w:val="0"/>
          <w:color w:val="auto"/>
          <w:kern w:val="0"/>
          <w:sz w:val="24"/>
          <w:szCs w:val="24"/>
          <w:highlight w:val="none"/>
        </w:rPr>
        <w:t>3</w:t>
      </w:r>
      <w:r>
        <w:rPr>
          <w:snapToGrid w:val="0"/>
          <w:color w:val="auto"/>
          <w:kern w:val="0"/>
          <w:sz w:val="24"/>
          <w:szCs w:val="24"/>
          <w:highlight w:val="none"/>
        </w:rPr>
        <w:t xml:space="preserve"> </w:t>
      </w:r>
      <w:r>
        <w:rPr>
          <w:color w:val="auto"/>
          <w:kern w:val="0"/>
          <w:sz w:val="24"/>
          <w:szCs w:val="24"/>
          <w:highlight w:val="none"/>
        </w:rPr>
        <w:t>履约担保金额及形式：</w:t>
      </w:r>
      <w:r>
        <w:rPr>
          <w:color w:val="auto"/>
          <w:kern w:val="0"/>
          <w:sz w:val="24"/>
          <w:szCs w:val="24"/>
          <w:highlight w:val="none"/>
          <w:u w:val="single"/>
        </w:rPr>
        <w:t>合同暂定价的</w:t>
      </w:r>
      <w:r>
        <w:rPr>
          <w:rFonts w:hint="eastAsia"/>
          <w:color w:val="auto"/>
          <w:kern w:val="0"/>
          <w:sz w:val="24"/>
          <w:szCs w:val="24"/>
          <w:highlight w:val="none"/>
          <w:u w:val="single"/>
        </w:rPr>
        <w:t>5</w:t>
      </w:r>
      <w:r>
        <w:rPr>
          <w:color w:val="auto"/>
          <w:kern w:val="0"/>
          <w:sz w:val="24"/>
          <w:szCs w:val="24"/>
          <w:highlight w:val="none"/>
          <w:u w:val="single"/>
        </w:rPr>
        <w:t>%；采用银行转账或银行保函。</w:t>
      </w:r>
    </w:p>
    <w:p>
      <w:pPr>
        <w:adjustRightInd w:val="0"/>
        <w:snapToGrid w:val="0"/>
        <w:spacing w:line="360" w:lineRule="auto"/>
        <w:ind w:firstLine="480" w:firstLineChars="200"/>
        <w:rPr>
          <w:color w:val="auto"/>
          <w:sz w:val="24"/>
          <w:szCs w:val="24"/>
          <w:highlight w:val="none"/>
        </w:rPr>
      </w:pPr>
      <w:r>
        <w:rPr>
          <w:color w:val="auto"/>
          <w:sz w:val="24"/>
          <w:szCs w:val="24"/>
          <w:highlight w:val="none"/>
        </w:rPr>
        <w:t>履约保证金的退还：</w:t>
      </w:r>
      <w:r>
        <w:rPr>
          <w:color w:val="auto"/>
          <w:sz w:val="24"/>
          <w:szCs w:val="24"/>
          <w:highlight w:val="none"/>
          <w:u w:val="single"/>
        </w:rPr>
        <w:t>工程竣工验收合格后，在设计人缴纳所有违约金及罚款后退还履约保证金。</w:t>
      </w:r>
    </w:p>
    <w:p>
      <w:pPr>
        <w:pStyle w:val="6"/>
        <w:adjustRightInd w:val="0"/>
        <w:snapToGrid w:val="0"/>
        <w:spacing w:before="0" w:after="0"/>
        <w:rPr>
          <w:rFonts w:ascii="Times New Roman" w:hAnsi="Times New Roman"/>
          <w:color w:val="auto"/>
          <w:sz w:val="24"/>
          <w:szCs w:val="24"/>
          <w:highlight w:val="none"/>
        </w:rPr>
      </w:pPr>
      <w:r>
        <w:rPr>
          <w:rFonts w:ascii="Times New Roman" w:hAnsi="Times New Roman"/>
          <w:color w:val="auto"/>
          <w:sz w:val="24"/>
          <w:szCs w:val="24"/>
          <w:highlight w:val="none"/>
        </w:rPr>
        <w:t>11. 工程设计变更与索赔</w:t>
      </w:r>
    </w:p>
    <w:p>
      <w:pPr>
        <w:shd w:val="clear" w:color="auto" w:fill="FFFFFF"/>
        <w:suppressAutoHyphens/>
        <w:spacing w:line="360" w:lineRule="auto"/>
        <w:ind w:firstLine="482"/>
        <w:rPr>
          <w:color w:val="auto"/>
          <w:sz w:val="24"/>
          <w:szCs w:val="24"/>
          <w:highlight w:val="none"/>
        </w:rPr>
      </w:pPr>
      <w:r>
        <w:rPr>
          <w:color w:val="auto"/>
          <w:sz w:val="24"/>
          <w:szCs w:val="24"/>
          <w:highlight w:val="none"/>
        </w:rPr>
        <w:t xml:space="preserve">11.1 </w:t>
      </w:r>
      <w:r>
        <w:rPr>
          <w:snapToGrid w:val="0"/>
          <w:color w:val="auto"/>
          <w:kern w:val="0"/>
          <w:sz w:val="24"/>
          <w:szCs w:val="24"/>
          <w:highlight w:val="none"/>
          <w:lang w:val="zh-CN"/>
        </w:rPr>
        <w:t>在项目实施过程中，发包人对设计人的工作范围所做的包括增加、减少或修改的变更，或根据实际需要对各设计阶段时间进度计划所做的调整，构成变更设计。任何此类变更将以书面形式通知设计人。</w:t>
      </w:r>
    </w:p>
    <w:p>
      <w:pPr>
        <w:adjustRightInd w:val="0"/>
        <w:snapToGrid w:val="0"/>
        <w:spacing w:line="360" w:lineRule="auto"/>
        <w:ind w:firstLine="480" w:firstLineChars="200"/>
        <w:rPr>
          <w:color w:val="auto"/>
          <w:sz w:val="24"/>
          <w:szCs w:val="24"/>
          <w:highlight w:val="none"/>
        </w:rPr>
      </w:pPr>
      <w:r>
        <w:rPr>
          <w:color w:val="auto"/>
          <w:sz w:val="24"/>
          <w:szCs w:val="24"/>
          <w:highlight w:val="none"/>
        </w:rPr>
        <w:t>11.2</w:t>
      </w:r>
      <w:r>
        <w:rPr>
          <w:snapToGrid w:val="0"/>
          <w:color w:val="auto"/>
          <w:kern w:val="0"/>
          <w:sz w:val="24"/>
          <w:szCs w:val="24"/>
          <w:highlight w:val="none"/>
          <w:lang w:val="zh-CN"/>
        </w:rPr>
        <w:t>如果由于发包人设计要求更改而造成的项目复杂性的变更或性质的变更使得设计人的设计工作</w:t>
      </w:r>
      <w:r>
        <w:rPr>
          <w:snapToGrid w:val="0"/>
          <w:color w:val="auto"/>
          <w:kern w:val="0"/>
          <w:sz w:val="24"/>
          <w:szCs w:val="24"/>
          <w:highlight w:val="none"/>
        </w:rPr>
        <w:t>增加或</w:t>
      </w:r>
      <w:r>
        <w:rPr>
          <w:snapToGrid w:val="0"/>
          <w:color w:val="auto"/>
          <w:kern w:val="0"/>
          <w:sz w:val="24"/>
          <w:szCs w:val="24"/>
          <w:highlight w:val="none"/>
          <w:lang w:val="zh-CN"/>
        </w:rPr>
        <w:t>减少，</w:t>
      </w:r>
      <w:r>
        <w:rPr>
          <w:snapToGrid w:val="0"/>
          <w:color w:val="auto"/>
          <w:kern w:val="0"/>
          <w:sz w:val="24"/>
          <w:szCs w:val="24"/>
          <w:highlight w:val="none"/>
        </w:rPr>
        <w:t>发包人与设计人可协商</w:t>
      </w:r>
      <w:r>
        <w:rPr>
          <w:snapToGrid w:val="0"/>
          <w:color w:val="auto"/>
          <w:kern w:val="0"/>
          <w:sz w:val="24"/>
          <w:szCs w:val="24"/>
          <w:highlight w:val="none"/>
          <w:lang w:val="zh-CN"/>
        </w:rPr>
        <w:t>各设计阶段时间进度计划</w:t>
      </w:r>
      <w:r>
        <w:rPr>
          <w:snapToGrid w:val="0"/>
          <w:color w:val="auto"/>
          <w:kern w:val="0"/>
          <w:sz w:val="24"/>
          <w:szCs w:val="24"/>
          <w:highlight w:val="none"/>
        </w:rPr>
        <w:t>并</w:t>
      </w:r>
      <w:r>
        <w:rPr>
          <w:snapToGrid w:val="0"/>
          <w:color w:val="auto"/>
          <w:kern w:val="0"/>
          <w:sz w:val="24"/>
          <w:szCs w:val="24"/>
          <w:highlight w:val="none"/>
          <w:lang w:val="zh-CN"/>
        </w:rPr>
        <w:t>调整。</w:t>
      </w:r>
    </w:p>
    <w:p>
      <w:pPr>
        <w:adjustRightInd w:val="0"/>
        <w:snapToGrid w:val="0"/>
        <w:spacing w:line="360" w:lineRule="auto"/>
        <w:ind w:firstLine="480" w:firstLineChars="200"/>
        <w:rPr>
          <w:color w:val="auto"/>
          <w:sz w:val="24"/>
          <w:szCs w:val="24"/>
          <w:highlight w:val="none"/>
        </w:rPr>
      </w:pPr>
      <w:r>
        <w:rPr>
          <w:color w:val="auto"/>
          <w:sz w:val="24"/>
          <w:szCs w:val="24"/>
          <w:highlight w:val="none"/>
        </w:rPr>
        <w:t>11.3 设计人应于认为有理由提出延长设计周期的要求事项发生后</w:t>
      </w:r>
      <w:r>
        <w:rPr>
          <w:color w:val="auto"/>
          <w:sz w:val="24"/>
          <w:szCs w:val="24"/>
          <w:highlight w:val="none"/>
          <w:u w:val="single"/>
        </w:rPr>
        <w:t xml:space="preserve"> 3 </w:t>
      </w:r>
      <w:r>
        <w:rPr>
          <w:color w:val="auto"/>
          <w:sz w:val="24"/>
          <w:szCs w:val="24"/>
          <w:highlight w:val="none"/>
        </w:rPr>
        <w:t>天内书面通知发包人，逾期视为自动放弃该权利。</w:t>
      </w:r>
    </w:p>
    <w:p>
      <w:pPr>
        <w:adjustRightInd w:val="0"/>
        <w:snapToGrid w:val="0"/>
        <w:spacing w:line="360" w:lineRule="auto"/>
        <w:ind w:firstLine="480" w:firstLineChars="200"/>
        <w:rPr>
          <w:color w:val="auto"/>
          <w:sz w:val="24"/>
          <w:szCs w:val="24"/>
          <w:highlight w:val="none"/>
        </w:rPr>
      </w:pPr>
      <w:r>
        <w:rPr>
          <w:color w:val="auto"/>
          <w:sz w:val="24"/>
          <w:szCs w:val="24"/>
          <w:highlight w:val="none"/>
        </w:rPr>
        <w:t>发包人应在接到设计人书面声明后的</w:t>
      </w:r>
      <w:r>
        <w:rPr>
          <w:color w:val="auto"/>
          <w:sz w:val="24"/>
          <w:szCs w:val="24"/>
          <w:highlight w:val="none"/>
          <w:u w:val="single"/>
        </w:rPr>
        <w:t xml:space="preserve"> 7 </w:t>
      </w:r>
      <w:r>
        <w:rPr>
          <w:color w:val="auto"/>
          <w:sz w:val="24"/>
          <w:szCs w:val="24"/>
          <w:highlight w:val="none"/>
        </w:rPr>
        <w:t>天内，予以答复。逾期不视为同意。在审查和商谈变更期间，设计人不得中止履行本合同。设计人应严格按照本合同的规定执行一切变更。</w:t>
      </w:r>
    </w:p>
    <w:p>
      <w:pPr>
        <w:adjustRightInd w:val="0"/>
        <w:snapToGrid w:val="0"/>
        <w:spacing w:line="360" w:lineRule="auto"/>
        <w:ind w:firstLine="480" w:firstLineChars="200"/>
        <w:rPr>
          <w:color w:val="auto"/>
          <w:sz w:val="24"/>
          <w:szCs w:val="24"/>
          <w:highlight w:val="none"/>
          <w:lang w:val="zh-CN"/>
        </w:rPr>
      </w:pPr>
      <w:r>
        <w:rPr>
          <w:color w:val="auto"/>
          <w:sz w:val="24"/>
          <w:szCs w:val="24"/>
          <w:highlight w:val="none"/>
        </w:rPr>
        <w:t xml:space="preserve">11.4 </w:t>
      </w:r>
      <w:r>
        <w:rPr>
          <w:color w:val="auto"/>
          <w:sz w:val="24"/>
          <w:szCs w:val="24"/>
          <w:highlight w:val="none"/>
          <w:lang w:val="zh-CN"/>
        </w:rPr>
        <w:t>所有设计变更必须经过建设方认可后才可下发至施工单位，不允许施工单位直接与设计单位对接出具变更，设计人</w:t>
      </w:r>
      <w:r>
        <w:rPr>
          <w:color w:val="auto"/>
          <w:sz w:val="24"/>
          <w:szCs w:val="24"/>
          <w:highlight w:val="none"/>
        </w:rPr>
        <w:t>必须配合甲方设计变更管理工作，并</w:t>
      </w:r>
      <w:r>
        <w:rPr>
          <w:color w:val="auto"/>
          <w:sz w:val="24"/>
          <w:szCs w:val="24"/>
          <w:highlight w:val="none"/>
          <w:lang w:val="zh-CN"/>
        </w:rPr>
        <w:t>负责对设计变更台账进行汇总整理。</w:t>
      </w:r>
    </w:p>
    <w:p>
      <w:pPr>
        <w:pStyle w:val="22"/>
        <w:ind w:firstLine="480"/>
        <w:rPr>
          <w:color w:val="auto"/>
          <w:highlight w:val="none"/>
          <w:lang w:eastAsia="zh-Hans"/>
        </w:rPr>
      </w:pPr>
      <w:r>
        <w:rPr>
          <w:color w:val="auto"/>
          <w:highlight w:val="none"/>
        </w:rPr>
        <w:t xml:space="preserve">11.5 </w:t>
      </w:r>
      <w:r>
        <w:rPr>
          <w:color w:val="auto"/>
          <w:highlight w:val="none"/>
          <w:lang w:eastAsia="zh-Hans"/>
        </w:rPr>
        <w:t>除由发包人书面确认的重大方案调整外，其余方案及施工图调整均由设计人自行承担费用。</w:t>
      </w:r>
    </w:p>
    <w:p>
      <w:pPr>
        <w:pStyle w:val="6"/>
        <w:adjustRightInd w:val="0"/>
        <w:snapToGrid w:val="0"/>
        <w:spacing w:before="0" w:after="0"/>
        <w:rPr>
          <w:rFonts w:ascii="Times New Roman" w:hAnsi="Times New Roman"/>
          <w:color w:val="auto"/>
          <w:sz w:val="24"/>
          <w:szCs w:val="24"/>
          <w:highlight w:val="none"/>
        </w:rPr>
      </w:pPr>
      <w:r>
        <w:rPr>
          <w:rFonts w:ascii="Times New Roman" w:hAnsi="Times New Roman"/>
          <w:color w:val="auto"/>
          <w:sz w:val="24"/>
          <w:szCs w:val="24"/>
          <w:highlight w:val="none"/>
        </w:rPr>
        <w:t>12. 专业责任与保险</w:t>
      </w:r>
    </w:p>
    <w:p>
      <w:pPr>
        <w:adjustRightInd w:val="0"/>
        <w:snapToGrid w:val="0"/>
        <w:spacing w:line="360" w:lineRule="auto"/>
        <w:ind w:firstLine="600" w:firstLineChars="250"/>
        <w:rPr>
          <w:color w:val="auto"/>
          <w:sz w:val="24"/>
          <w:szCs w:val="24"/>
          <w:highlight w:val="none"/>
        </w:rPr>
      </w:pPr>
      <w:r>
        <w:rPr>
          <w:color w:val="auto"/>
          <w:sz w:val="24"/>
          <w:szCs w:val="24"/>
          <w:highlight w:val="none"/>
        </w:rPr>
        <w:t>12.2 设计人</w:t>
      </w:r>
      <w:r>
        <w:rPr>
          <w:color w:val="auto"/>
          <w:sz w:val="24"/>
          <w:szCs w:val="24"/>
          <w:highlight w:val="none"/>
          <w:u w:val="single"/>
        </w:rPr>
        <w:t>需</w:t>
      </w:r>
      <w:r>
        <w:rPr>
          <w:color w:val="auto"/>
          <w:sz w:val="24"/>
          <w:szCs w:val="24"/>
          <w:highlight w:val="none"/>
        </w:rPr>
        <w:t>有发包人认可的工程设计责任保险。</w:t>
      </w:r>
    </w:p>
    <w:p>
      <w:pPr>
        <w:pStyle w:val="6"/>
        <w:adjustRightInd w:val="0"/>
        <w:snapToGrid w:val="0"/>
        <w:spacing w:before="0" w:after="0"/>
        <w:rPr>
          <w:rFonts w:ascii="Times New Roman" w:hAnsi="Times New Roman"/>
          <w:color w:val="auto"/>
          <w:sz w:val="24"/>
          <w:szCs w:val="24"/>
          <w:highlight w:val="none"/>
        </w:rPr>
      </w:pPr>
      <w:r>
        <w:rPr>
          <w:rFonts w:ascii="Times New Roman" w:hAnsi="Times New Roman"/>
          <w:color w:val="auto"/>
          <w:sz w:val="24"/>
          <w:szCs w:val="24"/>
          <w:highlight w:val="none"/>
        </w:rPr>
        <w:t>13. 知识产权</w:t>
      </w:r>
    </w:p>
    <w:p>
      <w:pPr>
        <w:adjustRightInd w:val="0"/>
        <w:snapToGrid w:val="0"/>
        <w:spacing w:line="360" w:lineRule="auto"/>
        <w:ind w:firstLine="480" w:firstLineChars="200"/>
        <w:rPr>
          <w:color w:val="auto"/>
          <w:sz w:val="24"/>
          <w:szCs w:val="24"/>
          <w:highlight w:val="none"/>
          <w:u w:val="single"/>
        </w:rPr>
      </w:pPr>
      <w:r>
        <w:rPr>
          <w:color w:val="auto"/>
          <w:sz w:val="24"/>
          <w:szCs w:val="24"/>
          <w:highlight w:val="none"/>
        </w:rPr>
        <w:t>13.1关于发包人提供给设计人的图纸、发包人为实施工程自行编制或委托编制的技术规格以及反映发包人关于合同要求或其他类似性质的文件的著作权的归属：</w:t>
      </w:r>
      <w:r>
        <w:rPr>
          <w:color w:val="auto"/>
          <w:sz w:val="24"/>
          <w:szCs w:val="24"/>
          <w:highlight w:val="none"/>
          <w:u w:val="single"/>
        </w:rPr>
        <w:t>发包人</w:t>
      </w:r>
      <w:r>
        <w:rPr>
          <w:color w:val="auto"/>
          <w:sz w:val="24"/>
          <w:szCs w:val="24"/>
          <w:highlight w:val="none"/>
        </w:rPr>
        <w:t>。</w:t>
      </w:r>
    </w:p>
    <w:p>
      <w:pPr>
        <w:adjustRightInd w:val="0"/>
        <w:snapToGrid w:val="0"/>
        <w:spacing w:line="360" w:lineRule="auto"/>
        <w:ind w:firstLine="480" w:firstLineChars="200"/>
        <w:rPr>
          <w:color w:val="auto"/>
          <w:sz w:val="24"/>
          <w:szCs w:val="24"/>
          <w:highlight w:val="none"/>
          <w:u w:val="single"/>
        </w:rPr>
      </w:pPr>
      <w:r>
        <w:rPr>
          <w:color w:val="auto"/>
          <w:sz w:val="24"/>
          <w:szCs w:val="24"/>
          <w:highlight w:val="none"/>
        </w:rPr>
        <w:t>关于发包人提供的上述文件的使用限制的要求：</w:t>
      </w:r>
      <w:r>
        <w:rPr>
          <w:color w:val="auto"/>
          <w:sz w:val="24"/>
          <w:szCs w:val="24"/>
          <w:highlight w:val="none"/>
          <w:u w:val="single"/>
        </w:rPr>
        <w:t>设计人不得向第三人泄露、转让发包人提交技术经济资料等，否则发包人有权向设计人提出索赔，索赔金额以弥补发包人实际损失（包括诉讼费、律师费）为准。</w:t>
      </w:r>
    </w:p>
    <w:p>
      <w:pPr>
        <w:adjustRightInd w:val="0"/>
        <w:snapToGrid w:val="0"/>
        <w:spacing w:line="360" w:lineRule="auto"/>
        <w:ind w:firstLine="480" w:firstLineChars="200"/>
        <w:rPr>
          <w:color w:val="auto"/>
          <w:sz w:val="24"/>
          <w:szCs w:val="24"/>
          <w:highlight w:val="none"/>
        </w:rPr>
      </w:pPr>
      <w:r>
        <w:rPr>
          <w:color w:val="auto"/>
          <w:sz w:val="24"/>
          <w:szCs w:val="24"/>
          <w:highlight w:val="none"/>
        </w:rPr>
        <w:t>13.2 关于设计人为实施工程所编制文件的著作权的归属：</w:t>
      </w:r>
      <w:r>
        <w:rPr>
          <w:color w:val="auto"/>
          <w:sz w:val="24"/>
          <w:szCs w:val="24"/>
          <w:highlight w:val="none"/>
          <w:u w:val="single"/>
        </w:rPr>
        <w:t>发包人</w:t>
      </w:r>
      <w:r>
        <w:rPr>
          <w:color w:val="auto"/>
          <w:sz w:val="24"/>
          <w:szCs w:val="24"/>
          <w:highlight w:val="none"/>
        </w:rPr>
        <w:t>。</w:t>
      </w:r>
    </w:p>
    <w:p>
      <w:pPr>
        <w:adjustRightInd w:val="0"/>
        <w:snapToGrid w:val="0"/>
        <w:spacing w:line="360" w:lineRule="auto"/>
        <w:ind w:firstLine="480" w:firstLineChars="200"/>
        <w:rPr>
          <w:color w:val="auto"/>
          <w:sz w:val="24"/>
          <w:szCs w:val="24"/>
          <w:highlight w:val="none"/>
          <w:u w:val="single"/>
        </w:rPr>
      </w:pPr>
      <w:r>
        <w:rPr>
          <w:color w:val="auto"/>
          <w:sz w:val="24"/>
          <w:szCs w:val="24"/>
          <w:highlight w:val="none"/>
        </w:rPr>
        <w:t>关于设计人提供的上述文件的使用限制的要求：</w:t>
      </w:r>
      <w:r>
        <w:rPr>
          <w:color w:val="auto"/>
          <w:sz w:val="24"/>
          <w:szCs w:val="24"/>
          <w:highlight w:val="none"/>
          <w:u w:val="single"/>
        </w:rPr>
        <w:t>应保证提供给发包人的图纸和编制的技术规范文件等具有合法、完全的知识产权，若由于本合同项下 设计人所提供的设计资料、方案等造成纠纷的，设计人须承担全部责任。</w:t>
      </w:r>
    </w:p>
    <w:p>
      <w:pPr>
        <w:adjustRightInd w:val="0"/>
        <w:snapToGrid w:val="0"/>
        <w:spacing w:line="360" w:lineRule="auto"/>
        <w:rPr>
          <w:color w:val="auto"/>
          <w:sz w:val="24"/>
          <w:szCs w:val="24"/>
          <w:highlight w:val="none"/>
        </w:rPr>
      </w:pPr>
      <w:r>
        <w:rPr>
          <w:color w:val="auto"/>
          <w:sz w:val="24"/>
          <w:szCs w:val="24"/>
          <w:highlight w:val="none"/>
        </w:rPr>
        <w:t xml:space="preserve">    13.5 设计人在设计过程中所采用的专利、专有技术的使用费的承担方式：</w:t>
      </w:r>
      <w:r>
        <w:rPr>
          <w:color w:val="auto"/>
          <w:sz w:val="24"/>
          <w:szCs w:val="24"/>
          <w:highlight w:val="none"/>
          <w:u w:val="single"/>
        </w:rPr>
        <w:t>由设计人自行承担</w:t>
      </w:r>
      <w:r>
        <w:rPr>
          <w:color w:val="auto"/>
          <w:sz w:val="24"/>
          <w:szCs w:val="24"/>
          <w:highlight w:val="none"/>
        </w:rPr>
        <w:t>。</w:t>
      </w:r>
    </w:p>
    <w:p>
      <w:pPr>
        <w:pStyle w:val="6"/>
        <w:adjustRightInd w:val="0"/>
        <w:snapToGrid w:val="0"/>
        <w:spacing w:before="0" w:after="0"/>
        <w:rPr>
          <w:rFonts w:ascii="Times New Roman" w:hAnsi="Times New Roman"/>
          <w:color w:val="auto"/>
          <w:sz w:val="24"/>
          <w:szCs w:val="24"/>
          <w:highlight w:val="none"/>
        </w:rPr>
      </w:pPr>
      <w:r>
        <w:rPr>
          <w:rFonts w:ascii="Times New Roman" w:hAnsi="Times New Roman"/>
          <w:color w:val="auto"/>
          <w:sz w:val="24"/>
          <w:szCs w:val="24"/>
          <w:highlight w:val="none"/>
        </w:rPr>
        <w:t>14. 违约责任</w:t>
      </w:r>
    </w:p>
    <w:p>
      <w:pPr>
        <w:adjustRightInd w:val="0"/>
        <w:snapToGrid w:val="0"/>
        <w:spacing w:line="360" w:lineRule="auto"/>
        <w:ind w:firstLine="480" w:firstLineChars="200"/>
        <w:rPr>
          <w:color w:val="auto"/>
          <w:sz w:val="24"/>
          <w:szCs w:val="24"/>
          <w:highlight w:val="none"/>
        </w:rPr>
      </w:pPr>
      <w:r>
        <w:rPr>
          <w:color w:val="auto"/>
          <w:sz w:val="24"/>
          <w:szCs w:val="24"/>
          <w:highlight w:val="none"/>
        </w:rPr>
        <w:t>14.1 甲方违约责任</w:t>
      </w:r>
    </w:p>
    <w:p>
      <w:pPr>
        <w:adjustRightInd w:val="0"/>
        <w:snapToGrid w:val="0"/>
        <w:spacing w:line="360" w:lineRule="auto"/>
        <w:ind w:firstLine="480" w:firstLineChars="200"/>
        <w:rPr>
          <w:color w:val="auto"/>
          <w:sz w:val="24"/>
          <w:szCs w:val="24"/>
          <w:highlight w:val="none"/>
        </w:rPr>
      </w:pPr>
      <w:r>
        <w:rPr>
          <w:color w:val="auto"/>
          <w:sz w:val="24"/>
          <w:szCs w:val="24"/>
          <w:highlight w:val="none"/>
        </w:rPr>
        <w:t>14.1.1 合同生效后，发包人因非设计人原因要求终止或解除合同，发包人应根据设计人已进行的实际工作量酌情支付。</w:t>
      </w:r>
    </w:p>
    <w:p>
      <w:pPr>
        <w:adjustRightInd w:val="0"/>
        <w:snapToGrid w:val="0"/>
        <w:spacing w:line="360" w:lineRule="auto"/>
        <w:ind w:firstLine="480" w:firstLineChars="200"/>
        <w:rPr>
          <w:color w:val="auto"/>
          <w:sz w:val="24"/>
          <w:szCs w:val="24"/>
          <w:highlight w:val="none"/>
        </w:rPr>
      </w:pPr>
      <w:r>
        <w:rPr>
          <w:color w:val="auto"/>
          <w:sz w:val="24"/>
          <w:szCs w:val="24"/>
          <w:highlight w:val="none"/>
        </w:rPr>
        <w:t>14.2 乙方违约责任</w:t>
      </w:r>
    </w:p>
    <w:p>
      <w:pPr>
        <w:adjustRightInd w:val="0"/>
        <w:snapToGrid w:val="0"/>
        <w:spacing w:line="360" w:lineRule="auto"/>
        <w:ind w:firstLine="480" w:firstLineChars="200"/>
        <w:rPr>
          <w:color w:val="auto"/>
          <w:kern w:val="0"/>
          <w:sz w:val="24"/>
          <w:szCs w:val="24"/>
          <w:highlight w:val="none"/>
          <w:u w:val="single"/>
        </w:rPr>
      </w:pPr>
      <w:r>
        <w:rPr>
          <w:color w:val="auto"/>
          <w:sz w:val="24"/>
          <w:szCs w:val="24"/>
          <w:highlight w:val="none"/>
        </w:rPr>
        <w:t>14.2.1 合同生效后，设计人因自身原因要求终止或解除合同，设计人退还发包人已支付的全部设计费，且</w:t>
      </w:r>
      <w:r>
        <w:rPr>
          <w:color w:val="auto"/>
          <w:sz w:val="24"/>
          <w:szCs w:val="24"/>
          <w:highlight w:val="none"/>
          <w:u w:val="single"/>
        </w:rPr>
        <w:t>发包人有权扣除</w:t>
      </w:r>
      <w:r>
        <w:rPr>
          <w:color w:val="auto"/>
          <w:kern w:val="0"/>
          <w:sz w:val="24"/>
          <w:szCs w:val="24"/>
          <w:highlight w:val="none"/>
          <w:u w:val="single"/>
        </w:rPr>
        <w:t>履约保证金，如不足以弥补发包人损失的，发包人有权追偿。</w:t>
      </w:r>
    </w:p>
    <w:p>
      <w:pPr>
        <w:adjustRightInd w:val="0"/>
        <w:snapToGrid w:val="0"/>
        <w:spacing w:line="360" w:lineRule="auto"/>
        <w:ind w:firstLine="480" w:firstLineChars="200"/>
        <w:jc w:val="left"/>
        <w:rPr>
          <w:color w:val="auto"/>
          <w:kern w:val="0"/>
          <w:sz w:val="24"/>
          <w:szCs w:val="24"/>
          <w:highlight w:val="none"/>
          <w:u w:val="single"/>
        </w:rPr>
      </w:pPr>
      <w:r>
        <w:rPr>
          <w:color w:val="auto"/>
          <w:kern w:val="0"/>
          <w:sz w:val="24"/>
          <w:szCs w:val="24"/>
          <w:highlight w:val="none"/>
        </w:rPr>
        <w:t>14.2.2乙方逾期交付工程设计文件的违约金：</w:t>
      </w:r>
      <w:r>
        <w:rPr>
          <w:color w:val="auto"/>
          <w:kern w:val="0"/>
          <w:sz w:val="24"/>
          <w:szCs w:val="24"/>
          <w:highlight w:val="none"/>
          <w:u w:val="single"/>
        </w:rPr>
        <w:t>由于设计单位自身原因，延误了按合同规定或双方约定的设计资料及设计文件的交付时间，每延误一天，罚款5000元/天。逾期超过14日以上的，发包人有权解除本合同并扣除履约保证金。如不足以弥补发包人损失的，发包人有权追偿</w:t>
      </w:r>
      <w:r>
        <w:rPr>
          <w:color w:val="auto"/>
          <w:sz w:val="24"/>
          <w:szCs w:val="24"/>
          <w:highlight w:val="none"/>
        </w:rPr>
        <w:t>。</w:t>
      </w:r>
    </w:p>
    <w:p>
      <w:pPr>
        <w:adjustRightInd w:val="0"/>
        <w:snapToGrid w:val="0"/>
        <w:spacing w:line="360" w:lineRule="auto"/>
        <w:ind w:firstLine="480" w:firstLineChars="200"/>
        <w:jc w:val="left"/>
        <w:rPr>
          <w:color w:val="auto"/>
          <w:kern w:val="0"/>
          <w:sz w:val="24"/>
          <w:szCs w:val="24"/>
          <w:highlight w:val="none"/>
          <w:u w:val="single"/>
        </w:rPr>
      </w:pPr>
      <w:r>
        <w:rPr>
          <w:color w:val="auto"/>
          <w:sz w:val="24"/>
          <w:szCs w:val="24"/>
          <w:highlight w:val="none"/>
        </w:rPr>
        <w:t>14.2.3 乙方设计文件不合格的违约金：</w:t>
      </w:r>
      <w:r>
        <w:rPr>
          <w:color w:val="auto"/>
          <w:sz w:val="24"/>
          <w:szCs w:val="24"/>
          <w:highlight w:val="none"/>
          <w:u w:val="single"/>
        </w:rPr>
        <w:t>出现图纸内部或各专业图纸相互矛盾，造成费用增加超过1万元的1000元/处</w:t>
      </w:r>
      <w:r>
        <w:rPr>
          <w:rFonts w:hint="eastAsia"/>
          <w:color w:val="auto"/>
          <w:sz w:val="24"/>
          <w:szCs w:val="24"/>
          <w:highlight w:val="none"/>
          <w:u w:val="single"/>
        </w:rPr>
        <w:t>，</w:t>
      </w:r>
      <w:r>
        <w:rPr>
          <w:color w:val="auto"/>
          <w:sz w:val="24"/>
          <w:szCs w:val="24"/>
          <w:highlight w:val="none"/>
          <w:u w:val="single"/>
        </w:rPr>
        <w:t>造成现场返工处理的视严重程度给予</w:t>
      </w:r>
      <w:r>
        <w:rPr>
          <w:rFonts w:hint="eastAsia"/>
          <w:color w:val="auto"/>
          <w:sz w:val="24"/>
          <w:szCs w:val="24"/>
          <w:highlight w:val="none"/>
          <w:u w:val="single"/>
        </w:rPr>
        <w:t>2</w:t>
      </w:r>
      <w:r>
        <w:rPr>
          <w:color w:val="auto"/>
          <w:sz w:val="24"/>
          <w:szCs w:val="24"/>
          <w:highlight w:val="none"/>
          <w:u w:val="single"/>
        </w:rPr>
        <w:t>000-</w:t>
      </w:r>
      <w:r>
        <w:rPr>
          <w:rFonts w:hint="eastAsia"/>
          <w:color w:val="auto"/>
          <w:sz w:val="24"/>
          <w:szCs w:val="24"/>
          <w:highlight w:val="none"/>
          <w:u w:val="single"/>
        </w:rPr>
        <w:t>5</w:t>
      </w:r>
      <w:r>
        <w:rPr>
          <w:color w:val="auto"/>
          <w:sz w:val="24"/>
          <w:szCs w:val="24"/>
          <w:highlight w:val="none"/>
          <w:u w:val="single"/>
        </w:rPr>
        <w:t>000元/处。出图深度及范围须满足施工招标要求，</w:t>
      </w:r>
      <w:r>
        <w:rPr>
          <w:rFonts w:hint="eastAsia"/>
          <w:color w:val="auto"/>
          <w:sz w:val="24"/>
          <w:szCs w:val="24"/>
          <w:highlight w:val="none"/>
          <w:u w:val="single"/>
          <w:lang w:eastAsia="zh-Hans"/>
        </w:rPr>
        <w:t>如不满足</w:t>
      </w:r>
      <w:r>
        <w:rPr>
          <w:color w:val="auto"/>
          <w:sz w:val="24"/>
          <w:szCs w:val="24"/>
          <w:highlight w:val="none"/>
          <w:u w:val="single"/>
          <w:lang w:eastAsia="zh-Hans"/>
        </w:rPr>
        <w:t>，</w:t>
      </w:r>
      <w:r>
        <w:rPr>
          <w:rFonts w:hint="eastAsia"/>
          <w:color w:val="auto"/>
          <w:sz w:val="24"/>
          <w:szCs w:val="24"/>
          <w:highlight w:val="none"/>
          <w:u w:val="single"/>
          <w:lang w:eastAsia="zh-Hans"/>
        </w:rPr>
        <w:t>则</w:t>
      </w:r>
      <w:r>
        <w:rPr>
          <w:color w:val="auto"/>
          <w:sz w:val="24"/>
          <w:szCs w:val="24"/>
          <w:highlight w:val="none"/>
          <w:u w:val="single"/>
        </w:rPr>
        <w:t>每发生一次，扣除设计人违约金1000元/次；设计深度不足、无法满足施工</w:t>
      </w:r>
      <w:r>
        <w:rPr>
          <w:rFonts w:hint="eastAsia"/>
          <w:color w:val="auto"/>
          <w:sz w:val="24"/>
          <w:szCs w:val="24"/>
          <w:highlight w:val="none"/>
          <w:u w:val="single"/>
          <w:lang w:eastAsia="zh-Hans"/>
        </w:rPr>
        <w:t>要求</w:t>
      </w:r>
      <w:r>
        <w:rPr>
          <w:color w:val="auto"/>
          <w:sz w:val="24"/>
          <w:szCs w:val="24"/>
          <w:highlight w:val="none"/>
          <w:u w:val="single"/>
        </w:rPr>
        <w:t>，每发生一次，扣除设计人违约金</w:t>
      </w:r>
      <w:r>
        <w:rPr>
          <w:rFonts w:hint="eastAsia"/>
          <w:color w:val="auto"/>
          <w:sz w:val="24"/>
          <w:szCs w:val="24"/>
          <w:highlight w:val="none"/>
          <w:u w:val="single"/>
        </w:rPr>
        <w:t>2</w:t>
      </w:r>
      <w:r>
        <w:rPr>
          <w:color w:val="auto"/>
          <w:sz w:val="24"/>
          <w:szCs w:val="24"/>
          <w:highlight w:val="none"/>
          <w:u w:val="single"/>
        </w:rPr>
        <w:t>000元/次；材料及设备品牌或技术参数应具有通用性，不得具有排他性，且应明确应有多种选择，未经甲方认可，擅自采用专利产品</w:t>
      </w:r>
      <w:r>
        <w:rPr>
          <w:rFonts w:hint="eastAsia"/>
          <w:color w:val="auto"/>
          <w:sz w:val="24"/>
          <w:szCs w:val="24"/>
          <w:highlight w:val="none"/>
          <w:u w:val="single"/>
        </w:rPr>
        <w:t>5</w:t>
      </w:r>
      <w:r>
        <w:rPr>
          <w:color w:val="auto"/>
          <w:sz w:val="24"/>
          <w:szCs w:val="24"/>
          <w:highlight w:val="none"/>
          <w:u w:val="single"/>
        </w:rPr>
        <w:t>000元/处。</w:t>
      </w:r>
    </w:p>
    <w:p>
      <w:pPr>
        <w:adjustRightInd w:val="0"/>
        <w:snapToGrid w:val="0"/>
        <w:spacing w:line="360" w:lineRule="auto"/>
        <w:ind w:firstLine="480" w:firstLineChars="200"/>
        <w:jc w:val="left"/>
        <w:rPr>
          <w:color w:val="auto"/>
          <w:kern w:val="0"/>
          <w:sz w:val="24"/>
          <w:szCs w:val="24"/>
          <w:highlight w:val="none"/>
          <w:u w:val="single"/>
        </w:rPr>
      </w:pPr>
      <w:r>
        <w:rPr>
          <w:color w:val="auto"/>
          <w:sz w:val="24"/>
          <w:szCs w:val="24"/>
          <w:highlight w:val="none"/>
        </w:rPr>
        <w:t>14.2.4 设计人工程设计文件超出</w:t>
      </w:r>
      <w:r>
        <w:rPr>
          <w:color w:val="auto"/>
          <w:kern w:val="0"/>
          <w:sz w:val="24"/>
          <w:szCs w:val="24"/>
          <w:highlight w:val="none"/>
        </w:rPr>
        <w:t>主要技术指标控制值比例</w:t>
      </w:r>
      <w:r>
        <w:rPr>
          <w:color w:val="auto"/>
          <w:sz w:val="24"/>
          <w:szCs w:val="24"/>
          <w:highlight w:val="none"/>
        </w:rPr>
        <w:t>的违约责任：</w:t>
      </w:r>
      <w:r>
        <w:rPr>
          <w:color w:val="auto"/>
          <w:sz w:val="24"/>
          <w:szCs w:val="24"/>
          <w:highlight w:val="none"/>
          <w:u w:val="single"/>
        </w:rPr>
        <w:t>扣除</w:t>
      </w:r>
      <w:r>
        <w:rPr>
          <w:rFonts w:hint="eastAsia"/>
          <w:color w:val="auto"/>
          <w:sz w:val="24"/>
          <w:szCs w:val="24"/>
          <w:highlight w:val="none"/>
          <w:u w:val="single"/>
        </w:rPr>
        <w:t>2</w:t>
      </w:r>
      <w:r>
        <w:rPr>
          <w:color w:val="auto"/>
          <w:sz w:val="24"/>
          <w:szCs w:val="24"/>
          <w:highlight w:val="none"/>
          <w:u w:val="single"/>
        </w:rPr>
        <w:t>000元/次违约金，且必须重新提供符合要求的设计文件</w:t>
      </w:r>
      <w:r>
        <w:rPr>
          <w:color w:val="auto"/>
          <w:sz w:val="24"/>
          <w:szCs w:val="24"/>
          <w:highlight w:val="none"/>
        </w:rPr>
        <w:t>。</w:t>
      </w:r>
    </w:p>
    <w:p>
      <w:pPr>
        <w:adjustRightInd w:val="0"/>
        <w:snapToGrid w:val="0"/>
        <w:spacing w:line="360" w:lineRule="auto"/>
        <w:ind w:firstLine="480" w:firstLineChars="200"/>
        <w:jc w:val="left"/>
        <w:rPr>
          <w:color w:val="auto"/>
          <w:kern w:val="0"/>
          <w:sz w:val="24"/>
          <w:szCs w:val="24"/>
          <w:highlight w:val="none"/>
          <w:u w:val="single"/>
        </w:rPr>
      </w:pPr>
      <w:r>
        <w:rPr>
          <w:color w:val="auto"/>
          <w:kern w:val="0"/>
          <w:sz w:val="24"/>
          <w:szCs w:val="24"/>
          <w:highlight w:val="none"/>
        </w:rPr>
        <w:t>14.2.5 设计人未经发包人同意擅自对工程设计进行分包的违约责任：</w:t>
      </w:r>
      <w:r>
        <w:rPr>
          <w:color w:val="auto"/>
          <w:sz w:val="24"/>
          <w:szCs w:val="24"/>
          <w:highlight w:val="none"/>
          <w:u w:val="single"/>
        </w:rPr>
        <w:t>扣除</w:t>
      </w:r>
      <w:r>
        <w:rPr>
          <w:rFonts w:hint="eastAsia"/>
          <w:color w:val="auto"/>
          <w:sz w:val="24"/>
          <w:szCs w:val="24"/>
          <w:highlight w:val="none"/>
          <w:u w:val="single"/>
        </w:rPr>
        <w:t>2</w:t>
      </w:r>
      <w:r>
        <w:rPr>
          <w:color w:val="auto"/>
          <w:sz w:val="24"/>
          <w:szCs w:val="24"/>
          <w:highlight w:val="none"/>
          <w:u w:val="single"/>
        </w:rPr>
        <w:t>0000元/次作为违约金，且必须重新报发包人同意</w:t>
      </w:r>
      <w:r>
        <w:rPr>
          <w:color w:val="auto"/>
          <w:kern w:val="0"/>
          <w:sz w:val="24"/>
          <w:szCs w:val="24"/>
          <w:highlight w:val="none"/>
        </w:rPr>
        <w:t>。</w:t>
      </w:r>
    </w:p>
    <w:p>
      <w:pPr>
        <w:adjustRightInd w:val="0"/>
        <w:snapToGrid w:val="0"/>
        <w:spacing w:line="360" w:lineRule="auto"/>
        <w:ind w:firstLine="480" w:firstLineChars="200"/>
        <w:rPr>
          <w:color w:val="auto"/>
          <w:sz w:val="24"/>
          <w:szCs w:val="24"/>
          <w:highlight w:val="none"/>
        </w:rPr>
      </w:pPr>
      <w:r>
        <w:rPr>
          <w:color w:val="auto"/>
          <w:sz w:val="24"/>
          <w:szCs w:val="24"/>
          <w:highlight w:val="none"/>
        </w:rPr>
        <w:t>14.2.</w:t>
      </w:r>
      <w:r>
        <w:rPr>
          <w:rFonts w:hint="eastAsia"/>
          <w:color w:val="auto"/>
          <w:sz w:val="24"/>
          <w:szCs w:val="24"/>
          <w:highlight w:val="none"/>
        </w:rPr>
        <w:t>6</w:t>
      </w:r>
      <w:r>
        <w:rPr>
          <w:color w:val="auto"/>
          <w:sz w:val="24"/>
          <w:szCs w:val="24"/>
          <w:highlight w:val="none"/>
        </w:rPr>
        <w:t>经发包人认定，由于设计人设计疏漏原因导致设计变更、单项工程费用增加的，视情节轻重处罚</w:t>
      </w:r>
      <w:r>
        <w:rPr>
          <w:rFonts w:hint="eastAsia"/>
          <w:color w:val="auto"/>
          <w:sz w:val="24"/>
          <w:szCs w:val="24"/>
          <w:highlight w:val="none"/>
        </w:rPr>
        <w:t>2</w:t>
      </w:r>
      <w:r>
        <w:rPr>
          <w:color w:val="auto"/>
          <w:sz w:val="24"/>
          <w:szCs w:val="24"/>
          <w:highlight w:val="none"/>
        </w:rPr>
        <w:t>000元/次-5000元/次。</w:t>
      </w:r>
    </w:p>
    <w:p>
      <w:pPr>
        <w:adjustRightInd w:val="0"/>
        <w:snapToGrid w:val="0"/>
        <w:spacing w:line="360" w:lineRule="auto"/>
        <w:ind w:firstLine="480" w:firstLineChars="200"/>
        <w:rPr>
          <w:color w:val="auto"/>
          <w:sz w:val="24"/>
          <w:szCs w:val="24"/>
          <w:highlight w:val="none"/>
          <w:u w:val="single"/>
        </w:rPr>
      </w:pPr>
      <w:r>
        <w:rPr>
          <w:color w:val="auto"/>
          <w:sz w:val="24"/>
          <w:szCs w:val="24"/>
          <w:highlight w:val="none"/>
        </w:rPr>
        <w:t>14.2.</w:t>
      </w:r>
      <w:r>
        <w:rPr>
          <w:rFonts w:hint="eastAsia"/>
          <w:color w:val="auto"/>
          <w:sz w:val="24"/>
          <w:szCs w:val="24"/>
          <w:highlight w:val="none"/>
        </w:rPr>
        <w:t>7</w:t>
      </w:r>
      <w:r>
        <w:rPr>
          <w:color w:val="auto"/>
          <w:sz w:val="24"/>
          <w:szCs w:val="24"/>
          <w:highlight w:val="none"/>
        </w:rPr>
        <w:t>设计人设计文件未达到承诺的设计质量标准：</w:t>
      </w:r>
      <w:r>
        <w:rPr>
          <w:color w:val="auto"/>
          <w:sz w:val="24"/>
          <w:szCs w:val="24"/>
          <w:highlight w:val="none"/>
          <w:u w:val="single"/>
        </w:rPr>
        <w:t>如果设计人所提交的设计方案不完善、深度不够、质量低劣而造成重大质量问题或工程返工，或达不到合同约定的设计要求（除由设计人负责在发包人约定的时间内继续完善、修改设计外），发包人有权向设计人索赔并要求设计人赔偿由此造成的100%损失，同时发包人每次按</w:t>
      </w:r>
      <w:r>
        <w:rPr>
          <w:rFonts w:hint="eastAsia"/>
          <w:color w:val="auto"/>
          <w:sz w:val="24"/>
          <w:szCs w:val="24"/>
          <w:highlight w:val="none"/>
          <w:u w:val="single"/>
        </w:rPr>
        <w:t>1</w:t>
      </w:r>
      <w:r>
        <w:rPr>
          <w:color w:val="auto"/>
          <w:sz w:val="24"/>
          <w:szCs w:val="24"/>
          <w:highlight w:val="none"/>
          <w:u w:val="single"/>
        </w:rPr>
        <w:t>万元计算违约金。</w:t>
      </w:r>
    </w:p>
    <w:p>
      <w:pPr>
        <w:adjustRightInd w:val="0"/>
        <w:snapToGrid w:val="0"/>
        <w:spacing w:line="360" w:lineRule="auto"/>
        <w:ind w:firstLine="480" w:firstLineChars="200"/>
        <w:rPr>
          <w:color w:val="auto"/>
          <w:sz w:val="24"/>
          <w:szCs w:val="24"/>
          <w:highlight w:val="none"/>
        </w:rPr>
      </w:pPr>
      <w:r>
        <w:rPr>
          <w:color w:val="auto"/>
          <w:sz w:val="24"/>
          <w:szCs w:val="24"/>
          <w:highlight w:val="none"/>
        </w:rPr>
        <w:t>14.2.</w:t>
      </w:r>
      <w:r>
        <w:rPr>
          <w:rFonts w:hint="eastAsia"/>
          <w:color w:val="auto"/>
          <w:sz w:val="24"/>
          <w:szCs w:val="24"/>
          <w:highlight w:val="none"/>
        </w:rPr>
        <w:t>8</w:t>
      </w:r>
      <w:r>
        <w:rPr>
          <w:color w:val="auto"/>
          <w:sz w:val="24"/>
          <w:szCs w:val="24"/>
          <w:highlight w:val="none"/>
        </w:rPr>
        <w:t>本合同项目开工后，设计人应按发包人要求做好施工现场设计服务，及时处理相关设计问题。主要设计人员现场服务时间以甲方通知为准，接到甲方通知后2日内安排相应设计人员</w:t>
      </w:r>
      <w:r>
        <w:rPr>
          <w:rFonts w:hint="eastAsia"/>
          <w:color w:val="auto"/>
          <w:sz w:val="24"/>
          <w:szCs w:val="24"/>
          <w:highlight w:val="none"/>
        </w:rPr>
        <w:t>到</w:t>
      </w:r>
      <w:r>
        <w:rPr>
          <w:color w:val="auto"/>
          <w:sz w:val="24"/>
          <w:szCs w:val="24"/>
          <w:highlight w:val="none"/>
        </w:rPr>
        <w:t>场。</w:t>
      </w:r>
    </w:p>
    <w:p>
      <w:pPr>
        <w:pStyle w:val="22"/>
        <w:ind w:firstLine="480"/>
        <w:rPr>
          <w:color w:val="auto"/>
          <w:highlight w:val="none"/>
        </w:rPr>
      </w:pPr>
      <w:r>
        <w:rPr>
          <w:color w:val="auto"/>
          <w:highlight w:val="none"/>
        </w:rPr>
        <w:t>14.2.</w:t>
      </w:r>
      <w:r>
        <w:rPr>
          <w:rFonts w:hint="eastAsia"/>
          <w:color w:val="auto"/>
          <w:highlight w:val="none"/>
        </w:rPr>
        <w:t>9</w:t>
      </w:r>
      <w:r>
        <w:rPr>
          <w:color w:val="auto"/>
          <w:highlight w:val="none"/>
        </w:rPr>
        <w:t xml:space="preserve"> 乙方没有起到主导方案报规、施工图审查、专家评审的义务造成计划延误的，乙方应承担相应的专家评审费，且甲方有权视情况，处以</w:t>
      </w:r>
      <w:r>
        <w:rPr>
          <w:rFonts w:hint="eastAsia"/>
          <w:color w:val="auto"/>
          <w:highlight w:val="none"/>
        </w:rPr>
        <w:t>2</w:t>
      </w:r>
      <w:r>
        <w:rPr>
          <w:color w:val="auto"/>
          <w:highlight w:val="none"/>
        </w:rPr>
        <w:t>000元/次的罚款。</w:t>
      </w:r>
    </w:p>
    <w:p>
      <w:pPr>
        <w:pStyle w:val="22"/>
        <w:ind w:firstLine="480"/>
        <w:rPr>
          <w:color w:val="auto"/>
          <w:highlight w:val="none"/>
        </w:rPr>
      </w:pPr>
      <w:r>
        <w:rPr>
          <w:color w:val="auto"/>
          <w:highlight w:val="none"/>
        </w:rPr>
        <w:t>14.2.1</w:t>
      </w:r>
      <w:r>
        <w:rPr>
          <w:rFonts w:hint="eastAsia"/>
          <w:color w:val="auto"/>
          <w:highlight w:val="none"/>
        </w:rPr>
        <w:t>0</w:t>
      </w:r>
      <w:r>
        <w:rPr>
          <w:color w:val="auto"/>
          <w:highlight w:val="none"/>
        </w:rPr>
        <w:t xml:space="preserve"> 经甲乙双方确认后的违约金，设计人必须在下个进度款节点前缴纳至发包人，否则发包人有权延期支付进度款。</w:t>
      </w:r>
    </w:p>
    <w:p>
      <w:pPr>
        <w:pStyle w:val="6"/>
        <w:adjustRightInd w:val="0"/>
        <w:snapToGrid w:val="0"/>
        <w:spacing w:before="0" w:after="0"/>
        <w:rPr>
          <w:rFonts w:ascii="Times New Roman" w:hAnsi="Times New Roman"/>
          <w:color w:val="auto"/>
          <w:sz w:val="24"/>
          <w:szCs w:val="24"/>
          <w:highlight w:val="none"/>
        </w:rPr>
      </w:pPr>
      <w:r>
        <w:rPr>
          <w:rFonts w:ascii="Times New Roman" w:hAnsi="Times New Roman"/>
          <w:color w:val="auto"/>
          <w:sz w:val="24"/>
          <w:szCs w:val="24"/>
          <w:highlight w:val="none"/>
        </w:rPr>
        <w:t xml:space="preserve">15. 不可抗力 </w:t>
      </w:r>
    </w:p>
    <w:p>
      <w:pPr>
        <w:adjustRightInd w:val="0"/>
        <w:snapToGrid w:val="0"/>
        <w:spacing w:line="360" w:lineRule="auto"/>
        <w:ind w:firstLine="480" w:firstLineChars="200"/>
        <w:rPr>
          <w:color w:val="auto"/>
          <w:sz w:val="24"/>
          <w:szCs w:val="24"/>
          <w:highlight w:val="none"/>
        </w:rPr>
      </w:pPr>
      <w:r>
        <w:rPr>
          <w:color w:val="auto"/>
          <w:sz w:val="24"/>
          <w:szCs w:val="24"/>
          <w:highlight w:val="none"/>
        </w:rPr>
        <w:t>15.1 不可抗力的确认</w:t>
      </w:r>
    </w:p>
    <w:p>
      <w:pPr>
        <w:adjustRightInd w:val="0"/>
        <w:snapToGrid w:val="0"/>
        <w:spacing w:line="360" w:lineRule="auto"/>
        <w:ind w:firstLine="480" w:firstLineChars="200"/>
        <w:rPr>
          <w:color w:val="auto"/>
          <w:sz w:val="24"/>
          <w:szCs w:val="24"/>
          <w:highlight w:val="none"/>
        </w:rPr>
      </w:pPr>
      <w:r>
        <w:rPr>
          <w:color w:val="auto"/>
          <w:sz w:val="24"/>
          <w:szCs w:val="24"/>
          <w:highlight w:val="none"/>
        </w:rPr>
        <w:t>除通用合同条款约定的不可抗力事件之外，视为不可抗力的其他情形：</w:t>
      </w:r>
      <w:r>
        <w:rPr>
          <w:color w:val="auto"/>
          <w:sz w:val="24"/>
          <w:szCs w:val="24"/>
          <w:highlight w:val="none"/>
          <w:u w:val="single"/>
        </w:rPr>
        <w:t>订立合同时不可预见，在合同实施过程中不可避免发生并不能克服的自然灾害和社会性突发事件。包括但不限于：（1）地震、海啸、火山爆发、泥石流、暴雨（雪）、龙卷风、水灾等自然灾害；（2）战争、骚乱、暴动；（3）核反应、辐射或放射性污染；（4）空中飞行物体附落或非合同双方责任造成的爆炸、火灾；（5）瘟疫；（6）不可抗力的其他情形</w:t>
      </w:r>
      <w:r>
        <w:rPr>
          <w:color w:val="auto"/>
          <w:sz w:val="24"/>
          <w:szCs w:val="24"/>
          <w:highlight w:val="none"/>
        </w:rPr>
        <w:t>。</w:t>
      </w:r>
    </w:p>
    <w:p>
      <w:pPr>
        <w:adjustRightInd w:val="0"/>
        <w:snapToGrid w:val="0"/>
        <w:spacing w:line="360" w:lineRule="auto"/>
        <w:outlineLvl w:val="1"/>
        <w:rPr>
          <w:color w:val="auto"/>
          <w:sz w:val="24"/>
          <w:szCs w:val="24"/>
          <w:highlight w:val="none"/>
        </w:rPr>
      </w:pPr>
      <w:r>
        <w:rPr>
          <w:color w:val="auto"/>
          <w:sz w:val="24"/>
          <w:szCs w:val="24"/>
          <w:highlight w:val="none"/>
        </w:rPr>
        <w:t>16. 合同解除</w:t>
      </w:r>
    </w:p>
    <w:p>
      <w:pPr>
        <w:adjustRightInd w:val="0"/>
        <w:snapToGrid w:val="0"/>
        <w:spacing w:line="360" w:lineRule="auto"/>
        <w:ind w:firstLine="480" w:firstLineChars="200"/>
        <w:rPr>
          <w:color w:val="auto"/>
          <w:sz w:val="24"/>
          <w:szCs w:val="24"/>
          <w:highlight w:val="none"/>
        </w:rPr>
      </w:pPr>
      <w:r>
        <w:rPr>
          <w:color w:val="auto"/>
          <w:sz w:val="24"/>
          <w:szCs w:val="24"/>
          <w:highlight w:val="none"/>
        </w:rPr>
        <w:t>16.2 有下列情形之一的，可以解除合同：</w:t>
      </w:r>
    </w:p>
    <w:p>
      <w:pPr>
        <w:adjustRightInd w:val="0"/>
        <w:snapToGrid w:val="0"/>
        <w:spacing w:line="360" w:lineRule="auto"/>
        <w:ind w:firstLine="480" w:firstLineChars="200"/>
        <w:rPr>
          <w:color w:val="auto"/>
          <w:sz w:val="24"/>
          <w:szCs w:val="24"/>
          <w:highlight w:val="none"/>
        </w:rPr>
      </w:pPr>
      <w:r>
        <w:rPr>
          <w:color w:val="auto"/>
          <w:sz w:val="24"/>
          <w:szCs w:val="24"/>
          <w:highlight w:val="none"/>
        </w:rPr>
        <w:t>（3）暂停设计期限已连续超过</w:t>
      </w:r>
      <w:r>
        <w:rPr>
          <w:color w:val="auto"/>
          <w:sz w:val="24"/>
          <w:szCs w:val="24"/>
          <w:highlight w:val="none"/>
          <w:u w:val="single"/>
        </w:rPr>
        <w:t xml:space="preserve">  /  </w:t>
      </w:r>
      <w:r>
        <w:rPr>
          <w:color w:val="auto"/>
          <w:sz w:val="24"/>
          <w:szCs w:val="24"/>
          <w:highlight w:val="none"/>
        </w:rPr>
        <w:t>天。</w:t>
      </w:r>
    </w:p>
    <w:p>
      <w:pPr>
        <w:adjustRightInd w:val="0"/>
        <w:snapToGrid w:val="0"/>
        <w:spacing w:line="360" w:lineRule="auto"/>
        <w:ind w:firstLine="480" w:firstLineChars="200"/>
        <w:rPr>
          <w:color w:val="auto"/>
          <w:sz w:val="24"/>
          <w:szCs w:val="24"/>
          <w:highlight w:val="none"/>
        </w:rPr>
      </w:pPr>
      <w:r>
        <w:rPr>
          <w:color w:val="auto"/>
          <w:sz w:val="24"/>
          <w:szCs w:val="24"/>
          <w:highlight w:val="none"/>
        </w:rPr>
        <w:t>16.4 发包人向 设计人支付已完工作设计费的期限为</w:t>
      </w:r>
      <w:r>
        <w:rPr>
          <w:color w:val="auto"/>
          <w:sz w:val="24"/>
          <w:szCs w:val="24"/>
          <w:highlight w:val="none"/>
          <w:u w:val="single"/>
        </w:rPr>
        <w:t xml:space="preserve"> / </w:t>
      </w:r>
      <w:r>
        <w:rPr>
          <w:color w:val="auto"/>
          <w:sz w:val="24"/>
          <w:szCs w:val="24"/>
          <w:highlight w:val="none"/>
        </w:rPr>
        <w:t>天内。</w:t>
      </w:r>
    </w:p>
    <w:p>
      <w:pPr>
        <w:pStyle w:val="6"/>
        <w:adjustRightInd w:val="0"/>
        <w:snapToGrid w:val="0"/>
        <w:spacing w:before="0" w:after="0"/>
        <w:rPr>
          <w:rFonts w:ascii="Times New Roman" w:hAnsi="Times New Roman"/>
          <w:color w:val="auto"/>
          <w:sz w:val="24"/>
          <w:szCs w:val="24"/>
          <w:highlight w:val="none"/>
        </w:rPr>
      </w:pPr>
      <w:r>
        <w:rPr>
          <w:rFonts w:ascii="Times New Roman" w:hAnsi="Times New Roman"/>
          <w:color w:val="auto"/>
          <w:sz w:val="24"/>
          <w:szCs w:val="24"/>
          <w:highlight w:val="none"/>
        </w:rPr>
        <w:t>17. 争议解决</w:t>
      </w:r>
    </w:p>
    <w:p>
      <w:pPr>
        <w:adjustRightInd w:val="0"/>
        <w:snapToGrid w:val="0"/>
        <w:spacing w:line="360" w:lineRule="auto"/>
        <w:ind w:firstLine="480" w:firstLineChars="200"/>
        <w:rPr>
          <w:color w:val="auto"/>
          <w:sz w:val="24"/>
          <w:szCs w:val="24"/>
          <w:highlight w:val="none"/>
        </w:rPr>
      </w:pPr>
      <w:r>
        <w:rPr>
          <w:color w:val="auto"/>
          <w:sz w:val="24"/>
          <w:szCs w:val="24"/>
          <w:highlight w:val="none"/>
        </w:rPr>
        <w:t>17.3 争议评审</w:t>
      </w:r>
    </w:p>
    <w:p>
      <w:pPr>
        <w:adjustRightInd w:val="0"/>
        <w:snapToGrid w:val="0"/>
        <w:spacing w:line="360" w:lineRule="auto"/>
        <w:ind w:left="149" w:leftChars="71" w:firstLine="360" w:firstLineChars="150"/>
        <w:rPr>
          <w:color w:val="auto"/>
          <w:sz w:val="24"/>
          <w:szCs w:val="24"/>
          <w:highlight w:val="none"/>
        </w:rPr>
      </w:pPr>
      <w:r>
        <w:rPr>
          <w:color w:val="auto"/>
          <w:sz w:val="24"/>
          <w:szCs w:val="24"/>
          <w:highlight w:val="none"/>
        </w:rPr>
        <w:t>合同当事人是否同意将工程争议提交争议评审小组决定：</w:t>
      </w:r>
      <w:r>
        <w:rPr>
          <w:color w:val="auto"/>
          <w:sz w:val="24"/>
          <w:szCs w:val="24"/>
          <w:highlight w:val="none"/>
          <w:u w:val="single"/>
        </w:rPr>
        <w:t>不同意</w:t>
      </w:r>
      <w:r>
        <w:rPr>
          <w:color w:val="auto"/>
          <w:sz w:val="24"/>
          <w:szCs w:val="24"/>
          <w:highlight w:val="none"/>
        </w:rPr>
        <w:t>。</w:t>
      </w:r>
    </w:p>
    <w:p>
      <w:pPr>
        <w:adjustRightInd w:val="0"/>
        <w:snapToGrid w:val="0"/>
        <w:spacing w:line="360" w:lineRule="auto"/>
        <w:ind w:firstLine="480" w:firstLineChars="200"/>
        <w:rPr>
          <w:color w:val="auto"/>
          <w:sz w:val="24"/>
          <w:szCs w:val="24"/>
          <w:highlight w:val="none"/>
        </w:rPr>
      </w:pPr>
      <w:r>
        <w:rPr>
          <w:color w:val="auto"/>
          <w:sz w:val="24"/>
          <w:szCs w:val="24"/>
          <w:highlight w:val="none"/>
        </w:rPr>
        <w:t>17.4仲裁或诉讼</w:t>
      </w:r>
    </w:p>
    <w:p>
      <w:pPr>
        <w:adjustRightInd w:val="0"/>
        <w:snapToGrid w:val="0"/>
        <w:spacing w:line="360" w:lineRule="auto"/>
        <w:ind w:firstLine="480" w:firstLineChars="200"/>
        <w:rPr>
          <w:color w:val="auto"/>
          <w:sz w:val="24"/>
          <w:szCs w:val="24"/>
          <w:highlight w:val="none"/>
        </w:rPr>
      </w:pPr>
      <w:r>
        <w:rPr>
          <w:color w:val="auto"/>
          <w:sz w:val="24"/>
          <w:szCs w:val="24"/>
          <w:highlight w:val="none"/>
        </w:rPr>
        <w:t>因合同及合同有关事项发生的争议，按下列第</w:t>
      </w:r>
      <w:r>
        <w:rPr>
          <w:color w:val="auto"/>
          <w:sz w:val="24"/>
          <w:szCs w:val="24"/>
          <w:highlight w:val="none"/>
          <w:u w:val="single"/>
        </w:rPr>
        <w:t xml:space="preserve"> </w:t>
      </w:r>
      <w:r>
        <w:rPr>
          <w:rFonts w:hint="eastAsia"/>
          <w:color w:val="auto"/>
          <w:sz w:val="24"/>
          <w:szCs w:val="24"/>
          <w:highlight w:val="none"/>
          <w:u w:val="single"/>
        </w:rPr>
        <w:t>（2）</w:t>
      </w:r>
      <w:r>
        <w:rPr>
          <w:color w:val="auto"/>
          <w:sz w:val="24"/>
          <w:szCs w:val="24"/>
          <w:highlight w:val="none"/>
          <w:u w:val="single"/>
        </w:rPr>
        <w:t xml:space="preserve"> </w:t>
      </w:r>
      <w:r>
        <w:rPr>
          <w:color w:val="auto"/>
          <w:sz w:val="24"/>
          <w:szCs w:val="24"/>
          <w:highlight w:val="none"/>
        </w:rPr>
        <w:t>种方式解决：</w:t>
      </w:r>
    </w:p>
    <w:p>
      <w:pPr>
        <w:adjustRightInd w:val="0"/>
        <w:snapToGrid w:val="0"/>
        <w:spacing w:line="360" w:lineRule="auto"/>
        <w:ind w:firstLine="480" w:firstLineChars="200"/>
        <w:rPr>
          <w:color w:val="auto"/>
          <w:sz w:val="24"/>
          <w:szCs w:val="24"/>
          <w:highlight w:val="none"/>
        </w:rPr>
      </w:pPr>
      <w:r>
        <w:rPr>
          <w:color w:val="auto"/>
          <w:sz w:val="24"/>
          <w:szCs w:val="24"/>
          <w:highlight w:val="none"/>
        </w:rPr>
        <w:t>（1）向南通市仲裁委员会申请仲裁；</w:t>
      </w:r>
    </w:p>
    <w:p>
      <w:pPr>
        <w:adjustRightInd w:val="0"/>
        <w:snapToGrid w:val="0"/>
        <w:spacing w:line="360" w:lineRule="auto"/>
        <w:ind w:firstLine="480" w:firstLineChars="200"/>
        <w:rPr>
          <w:color w:val="auto"/>
          <w:sz w:val="24"/>
          <w:szCs w:val="24"/>
          <w:highlight w:val="none"/>
        </w:rPr>
      </w:pPr>
      <w:r>
        <w:rPr>
          <w:color w:val="auto"/>
          <w:sz w:val="24"/>
          <w:szCs w:val="24"/>
          <w:highlight w:val="none"/>
        </w:rPr>
        <w:t>（2）向</w:t>
      </w:r>
      <w:r>
        <w:rPr>
          <w:color w:val="auto"/>
          <w:sz w:val="24"/>
          <w:szCs w:val="24"/>
          <w:highlight w:val="none"/>
          <w:u w:val="single"/>
        </w:rPr>
        <w:t>工程所在地</w:t>
      </w:r>
      <w:r>
        <w:rPr>
          <w:color w:val="auto"/>
          <w:sz w:val="24"/>
          <w:szCs w:val="24"/>
          <w:highlight w:val="none"/>
        </w:rPr>
        <w:t>人民法院起诉。</w:t>
      </w:r>
    </w:p>
    <w:p>
      <w:pPr>
        <w:pStyle w:val="6"/>
        <w:adjustRightInd w:val="0"/>
        <w:snapToGrid w:val="0"/>
        <w:spacing w:before="0" w:after="0"/>
        <w:rPr>
          <w:rFonts w:ascii="Times New Roman" w:hAnsi="Times New Roman"/>
          <w:color w:val="auto"/>
          <w:sz w:val="24"/>
          <w:szCs w:val="24"/>
          <w:highlight w:val="none"/>
        </w:rPr>
      </w:pPr>
      <w:r>
        <w:rPr>
          <w:rFonts w:ascii="Times New Roman" w:hAnsi="Times New Roman"/>
          <w:color w:val="auto"/>
          <w:sz w:val="24"/>
          <w:szCs w:val="24"/>
          <w:highlight w:val="none"/>
        </w:rPr>
        <w:t>18. 其他</w:t>
      </w:r>
    </w:p>
    <w:p>
      <w:pPr>
        <w:adjustRightInd w:val="0"/>
        <w:snapToGrid w:val="0"/>
        <w:spacing w:line="360" w:lineRule="auto"/>
        <w:ind w:firstLine="480" w:firstLineChars="200"/>
        <w:rPr>
          <w:color w:val="auto"/>
          <w:sz w:val="24"/>
          <w:szCs w:val="24"/>
          <w:highlight w:val="none"/>
        </w:rPr>
      </w:pPr>
      <w:r>
        <w:rPr>
          <w:color w:val="auto"/>
          <w:sz w:val="24"/>
          <w:szCs w:val="24"/>
          <w:highlight w:val="none"/>
        </w:rPr>
        <w:t>（</w:t>
      </w:r>
      <w:r>
        <w:rPr>
          <w:rFonts w:hint="eastAsia"/>
          <w:color w:val="auto"/>
          <w:sz w:val="24"/>
          <w:szCs w:val="24"/>
          <w:highlight w:val="none"/>
        </w:rPr>
        <w:t>一</w:t>
      </w:r>
      <w:r>
        <w:rPr>
          <w:color w:val="auto"/>
          <w:sz w:val="24"/>
          <w:szCs w:val="24"/>
          <w:highlight w:val="none"/>
        </w:rPr>
        <w:t>）其他违约责任</w:t>
      </w:r>
    </w:p>
    <w:p>
      <w:pPr>
        <w:adjustRightInd w:val="0"/>
        <w:snapToGrid w:val="0"/>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w:t>
      </w:r>
      <w:r>
        <w:rPr>
          <w:color w:val="auto"/>
          <w:sz w:val="24"/>
          <w:szCs w:val="24"/>
          <w:highlight w:val="none"/>
        </w:rPr>
        <w:t>设计人在设计过程中，如果没有达到招标文件、合同规定的要求或国家有关的设计深度要求标准的，发包人有权终止合同，另行招标重新选择设计人完成设计人未完成的工作。若发包人已支付预付款（定金）的，设计人须返还已支付的设计费，且设计人不得要求发包人支付其他任何费用。</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w:t>
      </w:r>
      <w:r>
        <w:rPr>
          <w:color w:val="auto"/>
          <w:sz w:val="24"/>
          <w:szCs w:val="24"/>
          <w:highlight w:val="none"/>
        </w:rPr>
        <w:t>由于设计人工作失误而给发包人造成经济损失的，由此产生的一切后果由设计人承担，一切损失由设计人负责赔偿。</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w:t>
      </w:r>
      <w:r>
        <w:rPr>
          <w:color w:val="auto"/>
          <w:sz w:val="24"/>
          <w:szCs w:val="24"/>
          <w:highlight w:val="none"/>
        </w:rPr>
        <w:t>设计人员严重失职造成重大工程事故或把工程再度分包或转包给其它单位，或工作期间弄虚作假，徇私舞弊，给发包人造成损失的，发包人将有权单方面终止合同，由此造成损失由设计人承担。</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w:t>
      </w:r>
      <w:r>
        <w:rPr>
          <w:color w:val="auto"/>
          <w:sz w:val="24"/>
          <w:szCs w:val="24"/>
          <w:highlight w:val="none"/>
        </w:rPr>
        <w:t>设计人对设计资料及文件出现的遗漏或错误负责修改或补充，须在发包人认为的合理期限内负责修改或补充，逾期交付修改或补充后设计文件的，按本合同违约责任承担相应责任。由于设计人员错误造成工程质量事故损失，设计人除负责采取补救措施外，应免收直接受损失部分的设计费。出现上述情况的没收全部履约担保金，且赔偿对发包人造成的损失。</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w:t>
      </w:r>
      <w:r>
        <w:rPr>
          <w:color w:val="auto"/>
          <w:sz w:val="24"/>
          <w:szCs w:val="24"/>
          <w:highlight w:val="none"/>
        </w:rPr>
        <w:t>设计人配合发包人进行报批的相关流程，配合发包人做好相关的图纸交底工作；同时，须配合提供的效果图等彩图，发包人不再另行支付费用。</w:t>
      </w:r>
    </w:p>
    <w:p>
      <w:pPr>
        <w:pStyle w:val="22"/>
        <w:ind w:firstLine="480"/>
        <w:rPr>
          <w:color w:val="auto"/>
          <w:highlight w:val="none"/>
        </w:rPr>
      </w:pPr>
      <w:r>
        <w:rPr>
          <w:rFonts w:hint="eastAsia"/>
          <w:color w:val="auto"/>
          <w:highlight w:val="none"/>
        </w:rPr>
        <w:t>（二）</w:t>
      </w:r>
      <w:r>
        <w:rPr>
          <w:color w:val="auto"/>
          <w:highlight w:val="none"/>
        </w:rPr>
        <w:t>限额设计的要求</w:t>
      </w:r>
    </w:p>
    <w:p>
      <w:pPr>
        <w:widowControl/>
        <w:adjustRightInd w:val="0"/>
        <w:snapToGrid w:val="0"/>
        <w:spacing w:line="360" w:lineRule="auto"/>
        <w:ind w:firstLine="480" w:firstLineChars="200"/>
        <w:jc w:val="left"/>
        <w:rPr>
          <w:color w:val="auto"/>
          <w:sz w:val="24"/>
          <w:szCs w:val="24"/>
          <w:highlight w:val="none"/>
        </w:rPr>
      </w:pPr>
      <w:r>
        <w:rPr>
          <w:color w:val="auto"/>
          <w:sz w:val="24"/>
          <w:szCs w:val="24"/>
          <w:highlight w:val="none"/>
        </w:rPr>
        <w:t>1</w:t>
      </w:r>
      <w:r>
        <w:rPr>
          <w:rFonts w:hint="eastAsia"/>
          <w:color w:val="auto"/>
          <w:sz w:val="24"/>
          <w:szCs w:val="24"/>
          <w:highlight w:val="none"/>
        </w:rPr>
        <w:t>、</w:t>
      </w:r>
      <w:r>
        <w:rPr>
          <w:color w:val="auto"/>
          <w:sz w:val="24"/>
          <w:szCs w:val="24"/>
          <w:highlight w:val="none"/>
        </w:rPr>
        <w:t>严格限额设计，按照</w:t>
      </w:r>
      <w:r>
        <w:rPr>
          <w:rFonts w:hint="eastAsia"/>
          <w:color w:val="auto"/>
          <w:sz w:val="24"/>
          <w:szCs w:val="24"/>
          <w:highlight w:val="none"/>
        </w:rPr>
        <w:t>发包人预算</w:t>
      </w:r>
      <w:r>
        <w:rPr>
          <w:color w:val="auto"/>
          <w:sz w:val="24"/>
          <w:szCs w:val="24"/>
          <w:highlight w:val="none"/>
        </w:rPr>
        <w:t>控制</w:t>
      </w:r>
      <w:r>
        <w:rPr>
          <w:color w:val="auto"/>
          <w:highlight w:val="none"/>
        </w:rPr>
        <w:fldChar w:fldCharType="begin"/>
      </w:r>
      <w:r>
        <w:rPr>
          <w:color w:val="auto"/>
          <w:highlight w:val="none"/>
        </w:rPr>
        <w:instrText xml:space="preserve"> HYPERLINK "http://zhidao.baidu.com/search?word=%E6%96%BD%E5%B7%A5%E5%9B%BE%E8%AE%BE%E8%AE%A1&amp;fr=qb_search_exp&amp;ie=utf8" \t "_blank" </w:instrText>
      </w:r>
      <w:r>
        <w:rPr>
          <w:color w:val="auto"/>
          <w:highlight w:val="none"/>
        </w:rPr>
        <w:fldChar w:fldCharType="separate"/>
      </w:r>
      <w:r>
        <w:rPr>
          <w:color w:val="auto"/>
          <w:sz w:val="24"/>
          <w:szCs w:val="24"/>
          <w:highlight w:val="none"/>
        </w:rPr>
        <w:t>施工图设计</w:t>
      </w:r>
      <w:r>
        <w:rPr>
          <w:color w:val="auto"/>
          <w:sz w:val="24"/>
          <w:szCs w:val="24"/>
          <w:highlight w:val="none"/>
        </w:rPr>
        <w:fldChar w:fldCharType="end"/>
      </w:r>
      <w:r>
        <w:rPr>
          <w:color w:val="auto"/>
          <w:sz w:val="24"/>
          <w:szCs w:val="24"/>
          <w:highlight w:val="none"/>
        </w:rPr>
        <w:t>，严格控制</w:t>
      </w:r>
      <w:r>
        <w:rPr>
          <w:color w:val="auto"/>
          <w:highlight w:val="none"/>
        </w:rPr>
        <w:fldChar w:fldCharType="begin"/>
      </w:r>
      <w:r>
        <w:rPr>
          <w:color w:val="auto"/>
          <w:highlight w:val="none"/>
        </w:rPr>
        <w:instrText xml:space="preserve"> HYPERLINK "http://zhidao.baidu.com/search?word=%E6%8A%80%E6%9C%AF%E8%AE%BE%E8%AE%A1&amp;fr=qb_search_exp&amp;ie=utf8" \t "_blank" </w:instrText>
      </w:r>
      <w:r>
        <w:rPr>
          <w:color w:val="auto"/>
          <w:highlight w:val="none"/>
        </w:rPr>
        <w:fldChar w:fldCharType="separate"/>
      </w:r>
      <w:r>
        <w:rPr>
          <w:color w:val="auto"/>
          <w:sz w:val="24"/>
          <w:szCs w:val="24"/>
          <w:highlight w:val="none"/>
        </w:rPr>
        <w:t>技术设计</w:t>
      </w:r>
      <w:r>
        <w:rPr>
          <w:color w:val="auto"/>
          <w:sz w:val="24"/>
          <w:szCs w:val="24"/>
          <w:highlight w:val="none"/>
        </w:rPr>
        <w:fldChar w:fldCharType="end"/>
      </w:r>
      <w:r>
        <w:rPr>
          <w:color w:val="auto"/>
          <w:sz w:val="24"/>
          <w:szCs w:val="24"/>
          <w:highlight w:val="none"/>
        </w:rPr>
        <w:t>和</w:t>
      </w:r>
      <w:r>
        <w:rPr>
          <w:color w:val="auto"/>
          <w:highlight w:val="none"/>
        </w:rPr>
        <w:fldChar w:fldCharType="begin"/>
      </w:r>
      <w:r>
        <w:rPr>
          <w:color w:val="auto"/>
          <w:highlight w:val="none"/>
        </w:rPr>
        <w:instrText xml:space="preserve"> HYPERLINK "http://zhidao.baidu.com/search?word=%E6%96%BD%E5%B7%A5%E5%9B%BE%E8%AE%BE%E8%AE%A1&amp;fr=qb_search_exp&amp;ie=utf8" \t "_blank" </w:instrText>
      </w:r>
      <w:r>
        <w:rPr>
          <w:color w:val="auto"/>
          <w:highlight w:val="none"/>
        </w:rPr>
        <w:fldChar w:fldCharType="separate"/>
      </w:r>
      <w:r>
        <w:rPr>
          <w:color w:val="auto"/>
          <w:sz w:val="24"/>
          <w:szCs w:val="24"/>
          <w:highlight w:val="none"/>
        </w:rPr>
        <w:t>施工图设计</w:t>
      </w:r>
      <w:r>
        <w:rPr>
          <w:color w:val="auto"/>
          <w:sz w:val="24"/>
          <w:szCs w:val="24"/>
          <w:highlight w:val="none"/>
        </w:rPr>
        <w:fldChar w:fldCharType="end"/>
      </w:r>
      <w:r>
        <w:rPr>
          <w:color w:val="auto"/>
          <w:sz w:val="24"/>
          <w:szCs w:val="24"/>
          <w:highlight w:val="none"/>
        </w:rPr>
        <w:t>的不合理变更。要优化设计，采用新技术，减少材料的使用数量或者种类；优化施工工艺，降低项目直接施工成本。</w:t>
      </w:r>
    </w:p>
    <w:p>
      <w:pPr>
        <w:widowControl/>
        <w:adjustRightInd w:val="0"/>
        <w:snapToGrid w:val="0"/>
        <w:spacing w:line="360" w:lineRule="auto"/>
        <w:ind w:firstLine="480" w:firstLineChars="200"/>
        <w:jc w:val="left"/>
        <w:rPr>
          <w:color w:val="auto"/>
          <w:sz w:val="24"/>
          <w:szCs w:val="24"/>
          <w:highlight w:val="none"/>
        </w:rPr>
      </w:pPr>
      <w:r>
        <w:rPr>
          <w:color w:val="auto"/>
          <w:sz w:val="24"/>
          <w:szCs w:val="24"/>
          <w:highlight w:val="none"/>
        </w:rPr>
        <w:t>2</w:t>
      </w:r>
      <w:r>
        <w:rPr>
          <w:rFonts w:hint="eastAsia"/>
          <w:color w:val="auto"/>
          <w:sz w:val="24"/>
          <w:szCs w:val="24"/>
          <w:highlight w:val="none"/>
        </w:rPr>
        <w:t>、</w:t>
      </w:r>
      <w:r>
        <w:rPr>
          <w:color w:val="auto"/>
          <w:sz w:val="24"/>
          <w:szCs w:val="24"/>
          <w:highlight w:val="none"/>
        </w:rPr>
        <w:t>本工程设计为限额设计，因设计概算审查时超过项目批复所造成的设计修改产生的费用，由设计人承担。</w:t>
      </w:r>
    </w:p>
    <w:p>
      <w:pPr>
        <w:widowControl/>
        <w:adjustRightInd w:val="0"/>
        <w:snapToGrid w:val="0"/>
        <w:spacing w:line="360" w:lineRule="auto"/>
        <w:ind w:firstLine="480" w:firstLineChars="200"/>
        <w:jc w:val="left"/>
        <w:rPr>
          <w:color w:val="auto"/>
          <w:sz w:val="24"/>
          <w:szCs w:val="24"/>
          <w:highlight w:val="none"/>
        </w:rPr>
      </w:pPr>
      <w:r>
        <w:rPr>
          <w:color w:val="auto"/>
          <w:sz w:val="24"/>
          <w:szCs w:val="24"/>
          <w:highlight w:val="none"/>
        </w:rPr>
        <w:t>（四）现场管理要求</w:t>
      </w:r>
    </w:p>
    <w:p>
      <w:pPr>
        <w:widowControl/>
        <w:adjustRightInd w:val="0"/>
        <w:snapToGrid w:val="0"/>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w:t>
      </w:r>
      <w:r>
        <w:rPr>
          <w:color w:val="auto"/>
          <w:sz w:val="24"/>
          <w:szCs w:val="24"/>
          <w:highlight w:val="none"/>
        </w:rPr>
        <w:t xml:space="preserve">设计人为本工程提供施工期间服务（包括到现场进行配合、解决有关问题和参加验收等），以上工作内容所涉及的费用已包含在合同价中，设计人不得要求再追加任何费用。 </w:t>
      </w:r>
    </w:p>
    <w:p>
      <w:pPr>
        <w:widowControl/>
        <w:adjustRightInd w:val="0"/>
        <w:snapToGrid w:val="0"/>
        <w:spacing w:line="360" w:lineRule="auto"/>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rPr>
        <w:t>、</w:t>
      </w:r>
      <w:r>
        <w:rPr>
          <w:color w:val="auto"/>
          <w:sz w:val="24"/>
          <w:szCs w:val="24"/>
          <w:highlight w:val="none"/>
        </w:rPr>
        <w:t>设计人各类事项的回复处理时间：一般事项不超过5个工作日，重要事项不超过2个工作日，紧急事项不超过4个小时出具设计意见。设计人必须按发包人要求做好施工现场设计服务，及时处理相关设计问题。</w:t>
      </w:r>
    </w:p>
    <w:p>
      <w:pPr>
        <w:widowControl/>
        <w:adjustRightInd w:val="0"/>
        <w:snapToGrid w:val="0"/>
        <w:spacing w:line="360" w:lineRule="auto"/>
        <w:ind w:firstLine="480" w:firstLineChars="200"/>
        <w:jc w:val="left"/>
        <w:rPr>
          <w:color w:val="auto"/>
          <w:sz w:val="24"/>
          <w:szCs w:val="24"/>
          <w:highlight w:val="none"/>
        </w:rPr>
      </w:pPr>
      <w:r>
        <w:rPr>
          <w:color w:val="auto"/>
          <w:sz w:val="24"/>
          <w:szCs w:val="24"/>
          <w:highlight w:val="none"/>
        </w:rPr>
        <w:t>3</w:t>
      </w:r>
      <w:r>
        <w:rPr>
          <w:rFonts w:hint="eastAsia"/>
          <w:color w:val="auto"/>
          <w:sz w:val="24"/>
          <w:szCs w:val="24"/>
          <w:highlight w:val="none"/>
        </w:rPr>
        <w:t>、</w:t>
      </w:r>
      <w:r>
        <w:rPr>
          <w:color w:val="auto"/>
          <w:sz w:val="24"/>
          <w:szCs w:val="24"/>
          <w:highlight w:val="none"/>
        </w:rPr>
        <w:t>设计人需在提供施工图的同时提供图中所用材料、设备的技术参数及指标。根据设计成果，设计人提交设计选型报告、实物样板小样、样品选型手册等；设计小样需与效果保持一致，不得体现其品牌，不得唯一品牌指向性。设计参数不得唯一指向性，须满足多个品牌的通用性。设计单位不得私自在图纸中进行专利产品设计，确需采用性能优越的专利性产品时，应在设计前以正式函件告知建筑方，经建设方调研确认后方可进行设计。</w:t>
      </w:r>
    </w:p>
    <w:p>
      <w:pPr>
        <w:widowControl/>
        <w:adjustRightInd w:val="0"/>
        <w:snapToGrid w:val="0"/>
        <w:spacing w:line="360" w:lineRule="auto"/>
        <w:ind w:firstLine="480" w:firstLineChars="200"/>
        <w:jc w:val="left"/>
        <w:rPr>
          <w:color w:val="auto"/>
          <w:sz w:val="24"/>
          <w:szCs w:val="24"/>
          <w:highlight w:val="none"/>
        </w:rPr>
      </w:pPr>
      <w:r>
        <w:rPr>
          <w:color w:val="auto"/>
          <w:sz w:val="24"/>
          <w:szCs w:val="24"/>
          <w:highlight w:val="none"/>
        </w:rPr>
        <w:t>4</w:t>
      </w:r>
      <w:r>
        <w:rPr>
          <w:rFonts w:hint="eastAsia"/>
          <w:color w:val="auto"/>
          <w:sz w:val="24"/>
          <w:szCs w:val="24"/>
          <w:highlight w:val="none"/>
        </w:rPr>
        <w:t>、</w:t>
      </w:r>
      <w:r>
        <w:rPr>
          <w:color w:val="auto"/>
          <w:sz w:val="24"/>
          <w:szCs w:val="24"/>
          <w:highlight w:val="none"/>
        </w:rPr>
        <w:t>工程联系单必须由发包人签发，严禁设计人直接向施工单位签发联系单；严格控制设计变更联系单，非发包人原因造成的重大设计变更由设计人承担责任。</w:t>
      </w:r>
    </w:p>
    <w:p>
      <w:pPr>
        <w:widowControl/>
        <w:adjustRightInd w:val="0"/>
        <w:snapToGrid w:val="0"/>
        <w:spacing w:line="360" w:lineRule="auto"/>
        <w:ind w:firstLine="480" w:firstLineChars="200"/>
        <w:jc w:val="left"/>
        <w:rPr>
          <w:color w:val="auto"/>
          <w:sz w:val="24"/>
          <w:szCs w:val="24"/>
          <w:highlight w:val="none"/>
        </w:rPr>
      </w:pPr>
      <w:r>
        <w:rPr>
          <w:color w:val="auto"/>
          <w:sz w:val="24"/>
          <w:szCs w:val="24"/>
          <w:highlight w:val="none"/>
        </w:rPr>
        <w:t>5</w:t>
      </w:r>
      <w:r>
        <w:rPr>
          <w:rFonts w:hint="eastAsia"/>
          <w:color w:val="auto"/>
          <w:sz w:val="24"/>
          <w:szCs w:val="24"/>
          <w:highlight w:val="none"/>
        </w:rPr>
        <w:t>、</w:t>
      </w:r>
      <w:r>
        <w:rPr>
          <w:color w:val="auto"/>
          <w:sz w:val="24"/>
          <w:szCs w:val="24"/>
          <w:highlight w:val="none"/>
        </w:rPr>
        <w:t>本合同项目开工后，设计人应按发包人要求做好施工现场设计服务，及时处理相关设计问题。</w:t>
      </w:r>
    </w:p>
    <w:p>
      <w:pPr>
        <w:widowControl/>
        <w:adjustRightInd w:val="0"/>
        <w:snapToGrid w:val="0"/>
        <w:spacing w:line="360" w:lineRule="auto"/>
        <w:ind w:firstLine="480" w:firstLineChars="200"/>
        <w:jc w:val="left"/>
        <w:rPr>
          <w:color w:val="auto"/>
          <w:sz w:val="24"/>
          <w:szCs w:val="24"/>
          <w:highlight w:val="none"/>
        </w:rPr>
      </w:pPr>
      <w:r>
        <w:rPr>
          <w:color w:val="auto"/>
          <w:sz w:val="24"/>
          <w:szCs w:val="24"/>
          <w:highlight w:val="none"/>
        </w:rPr>
        <w:t>6</w:t>
      </w:r>
      <w:r>
        <w:rPr>
          <w:rFonts w:hint="eastAsia"/>
          <w:color w:val="auto"/>
          <w:sz w:val="24"/>
          <w:szCs w:val="24"/>
          <w:highlight w:val="none"/>
        </w:rPr>
        <w:t>、</w:t>
      </w:r>
      <w:r>
        <w:rPr>
          <w:color w:val="auto"/>
          <w:sz w:val="24"/>
          <w:szCs w:val="24"/>
          <w:highlight w:val="none"/>
        </w:rPr>
        <w:t>设计人按合同规定时限交付设计资料及文件，并负责向发包人及施工单位进行设计交底、处理有关设计问题和参加竣工验收。</w:t>
      </w:r>
    </w:p>
    <w:p>
      <w:pPr>
        <w:adjustRightInd w:val="0"/>
        <w:snapToGrid w:val="0"/>
        <w:spacing w:line="360" w:lineRule="auto"/>
        <w:ind w:firstLine="480" w:firstLineChars="200"/>
        <w:rPr>
          <w:color w:val="auto"/>
          <w:sz w:val="24"/>
          <w:szCs w:val="24"/>
          <w:highlight w:val="none"/>
        </w:rPr>
      </w:pPr>
      <w:r>
        <w:rPr>
          <w:color w:val="auto"/>
          <w:sz w:val="24"/>
          <w:szCs w:val="24"/>
          <w:highlight w:val="none"/>
        </w:rPr>
        <w:t>7</w:t>
      </w:r>
      <w:r>
        <w:rPr>
          <w:rFonts w:hint="eastAsia"/>
          <w:color w:val="auto"/>
          <w:sz w:val="24"/>
          <w:szCs w:val="24"/>
          <w:highlight w:val="none"/>
        </w:rPr>
        <w:t>、</w:t>
      </w:r>
      <w:r>
        <w:rPr>
          <w:color w:val="auto"/>
          <w:sz w:val="24"/>
          <w:szCs w:val="24"/>
          <w:highlight w:val="none"/>
        </w:rPr>
        <w:t>设计人需结合设计周期，编制设计大纲，并根据审批的设计大纲开展设计工作；</w:t>
      </w:r>
    </w:p>
    <w:p>
      <w:pPr>
        <w:adjustRightInd w:val="0"/>
        <w:snapToGrid w:val="0"/>
        <w:spacing w:line="360" w:lineRule="auto"/>
        <w:ind w:firstLine="480" w:firstLineChars="200"/>
        <w:rPr>
          <w:color w:val="auto"/>
          <w:sz w:val="24"/>
          <w:szCs w:val="24"/>
          <w:highlight w:val="none"/>
        </w:rPr>
      </w:pPr>
      <w:r>
        <w:rPr>
          <w:color w:val="auto"/>
          <w:sz w:val="24"/>
          <w:szCs w:val="24"/>
          <w:highlight w:val="none"/>
        </w:rPr>
        <w:t>8</w:t>
      </w:r>
      <w:r>
        <w:rPr>
          <w:rFonts w:hint="eastAsia"/>
          <w:color w:val="auto"/>
          <w:sz w:val="24"/>
          <w:szCs w:val="24"/>
          <w:highlight w:val="none"/>
        </w:rPr>
        <w:t>、</w:t>
      </w:r>
      <w:r>
        <w:rPr>
          <w:color w:val="auto"/>
          <w:sz w:val="24"/>
          <w:szCs w:val="24"/>
          <w:highlight w:val="none"/>
        </w:rPr>
        <w:t>设计选用的材料、构配件、设备等应符合当地主管部门要求，且应注明规格、型号、性能等详细技术指标。除特殊要求外，设计人不得指定或变相指定生产厂、供应商。</w:t>
      </w:r>
    </w:p>
    <w:p>
      <w:pPr>
        <w:adjustRightInd w:val="0"/>
        <w:snapToGrid w:val="0"/>
        <w:spacing w:line="360" w:lineRule="auto"/>
        <w:ind w:firstLine="420"/>
        <w:rPr>
          <w:color w:val="auto"/>
          <w:sz w:val="24"/>
          <w:szCs w:val="24"/>
          <w:highlight w:val="none"/>
        </w:rPr>
      </w:pPr>
      <w:r>
        <w:rPr>
          <w:rFonts w:hint="eastAsia"/>
          <w:color w:val="auto"/>
          <w:sz w:val="24"/>
          <w:szCs w:val="24"/>
          <w:highlight w:val="none"/>
        </w:rPr>
        <w:t>9、</w:t>
      </w:r>
      <w:r>
        <w:rPr>
          <w:color w:val="auto"/>
          <w:sz w:val="24"/>
          <w:szCs w:val="24"/>
          <w:highlight w:val="none"/>
        </w:rPr>
        <w:t>设计人及时参加施工图会审和技术交底会议，技术交底应提供书面材料，详细交代设计意图、设计内容、提出设计质量要求、材料采购要求、关键工序和注意事项，认真听取发包人、施工单位、</w:t>
      </w:r>
      <w:r>
        <w:rPr>
          <w:bCs/>
          <w:color w:val="auto"/>
          <w:sz w:val="24"/>
          <w:szCs w:val="24"/>
          <w:highlight w:val="none"/>
        </w:rPr>
        <w:t>监理单位</w:t>
      </w:r>
      <w:r>
        <w:rPr>
          <w:color w:val="auto"/>
          <w:sz w:val="24"/>
          <w:szCs w:val="24"/>
          <w:highlight w:val="none"/>
        </w:rPr>
        <w:t>的意见，会后对设计进行优化并以书面形式及时通知各有关单位（后附相关单位提出的问题和答复意见）。</w:t>
      </w:r>
    </w:p>
    <w:p>
      <w:pPr>
        <w:adjustRightInd w:val="0"/>
        <w:snapToGrid w:val="0"/>
        <w:spacing w:line="360" w:lineRule="auto"/>
        <w:ind w:firstLine="420"/>
        <w:rPr>
          <w:color w:val="auto"/>
          <w:sz w:val="24"/>
          <w:szCs w:val="24"/>
          <w:highlight w:val="none"/>
        </w:rPr>
      </w:pPr>
      <w:r>
        <w:rPr>
          <w:rFonts w:hint="eastAsia"/>
          <w:color w:val="auto"/>
          <w:sz w:val="24"/>
          <w:szCs w:val="24"/>
          <w:highlight w:val="none"/>
        </w:rPr>
        <w:t>10、</w:t>
      </w:r>
      <w:r>
        <w:rPr>
          <w:color w:val="auto"/>
          <w:sz w:val="24"/>
          <w:szCs w:val="24"/>
          <w:highlight w:val="none"/>
        </w:rPr>
        <w:t>设计人建立设计人员通讯录并提交发包人备案，设计人应委派责任心与业务能力强的设计现场代表在现场服务，协助解决各种技术问题，如施工现场出现技术问题的，设计现场代表应按甲方通知要求到场协助解决问题。</w:t>
      </w:r>
    </w:p>
    <w:p>
      <w:pPr>
        <w:adjustRightInd w:val="0"/>
        <w:snapToGrid w:val="0"/>
        <w:spacing w:line="360" w:lineRule="auto"/>
        <w:ind w:firstLine="420"/>
        <w:rPr>
          <w:color w:val="auto"/>
          <w:sz w:val="24"/>
          <w:szCs w:val="24"/>
          <w:highlight w:val="none"/>
        </w:rPr>
      </w:pPr>
      <w:r>
        <w:rPr>
          <w:color w:val="auto"/>
          <w:sz w:val="24"/>
          <w:szCs w:val="24"/>
          <w:highlight w:val="none"/>
        </w:rPr>
        <w:t>1</w:t>
      </w:r>
      <w:r>
        <w:rPr>
          <w:rFonts w:hint="eastAsia"/>
          <w:color w:val="auto"/>
          <w:sz w:val="24"/>
          <w:szCs w:val="24"/>
          <w:highlight w:val="none"/>
        </w:rPr>
        <w:t>1、</w:t>
      </w:r>
      <w:r>
        <w:rPr>
          <w:color w:val="auto"/>
          <w:sz w:val="24"/>
          <w:szCs w:val="24"/>
          <w:highlight w:val="none"/>
        </w:rPr>
        <w:t>设计人严格控制设计变更联系单，设计变更联系单必须经发包人书面同意，时间满足发包人要求；严禁设计人直接向施工单位签发联系单。</w:t>
      </w:r>
    </w:p>
    <w:p>
      <w:pPr>
        <w:adjustRightInd w:val="0"/>
        <w:snapToGrid w:val="0"/>
        <w:spacing w:line="360" w:lineRule="auto"/>
        <w:ind w:firstLine="420"/>
        <w:rPr>
          <w:color w:val="auto"/>
          <w:sz w:val="24"/>
          <w:szCs w:val="24"/>
          <w:highlight w:val="none"/>
        </w:rPr>
      </w:pPr>
      <w:r>
        <w:rPr>
          <w:color w:val="auto"/>
          <w:sz w:val="24"/>
          <w:szCs w:val="24"/>
          <w:highlight w:val="none"/>
        </w:rPr>
        <w:t>1</w:t>
      </w:r>
      <w:r>
        <w:rPr>
          <w:rFonts w:hint="eastAsia"/>
          <w:color w:val="auto"/>
          <w:sz w:val="24"/>
          <w:szCs w:val="24"/>
          <w:highlight w:val="none"/>
        </w:rPr>
        <w:t>2、</w:t>
      </w:r>
      <w:r>
        <w:rPr>
          <w:color w:val="auto"/>
          <w:sz w:val="24"/>
          <w:szCs w:val="24"/>
          <w:highlight w:val="none"/>
        </w:rPr>
        <w:t>设计人参加分部分项工程验收、关键工序验收、中间验收、竣工验收，监督工程质量，保证项目实施内容、变更完整体现。</w:t>
      </w:r>
    </w:p>
    <w:p>
      <w:pPr>
        <w:adjustRightInd w:val="0"/>
        <w:snapToGrid w:val="0"/>
        <w:spacing w:line="360" w:lineRule="auto"/>
        <w:ind w:firstLine="420"/>
        <w:rPr>
          <w:color w:val="auto"/>
          <w:sz w:val="24"/>
          <w:szCs w:val="24"/>
          <w:highlight w:val="none"/>
        </w:rPr>
      </w:pPr>
      <w:r>
        <w:rPr>
          <w:rFonts w:hint="eastAsia"/>
          <w:color w:val="auto"/>
          <w:sz w:val="24"/>
          <w:szCs w:val="24"/>
          <w:highlight w:val="none"/>
        </w:rPr>
        <w:t>13、</w:t>
      </w:r>
      <w:r>
        <w:rPr>
          <w:color w:val="auto"/>
          <w:sz w:val="24"/>
          <w:szCs w:val="24"/>
          <w:highlight w:val="none"/>
        </w:rPr>
        <w:t>工程移交接管时，设计人会同施工单位编制项目使用说明书、维保手册，明确主体工程使用年限、维护管理标准要求和注意事项等内容。</w:t>
      </w:r>
    </w:p>
    <w:p>
      <w:pPr>
        <w:adjustRightInd w:val="0"/>
        <w:snapToGrid w:val="0"/>
        <w:spacing w:line="360" w:lineRule="auto"/>
        <w:rPr>
          <w:color w:val="auto"/>
          <w:sz w:val="24"/>
          <w:szCs w:val="24"/>
          <w:highlight w:val="none"/>
        </w:rPr>
      </w:pPr>
    </w:p>
    <w:p>
      <w:pPr>
        <w:adjustRightInd w:val="0"/>
        <w:snapToGrid w:val="0"/>
        <w:spacing w:line="360" w:lineRule="auto"/>
        <w:rPr>
          <w:color w:val="auto"/>
          <w:sz w:val="24"/>
          <w:szCs w:val="24"/>
          <w:highlight w:val="none"/>
        </w:rPr>
      </w:pPr>
    </w:p>
    <w:p>
      <w:pPr>
        <w:rPr>
          <w:color w:val="auto"/>
          <w:sz w:val="24"/>
          <w:szCs w:val="24"/>
          <w:highlight w:val="none"/>
        </w:rPr>
      </w:pPr>
      <w:r>
        <w:rPr>
          <w:color w:val="auto"/>
          <w:sz w:val="24"/>
          <w:szCs w:val="24"/>
          <w:highlight w:val="none"/>
        </w:rPr>
        <w:br w:type="page"/>
      </w:r>
    </w:p>
    <w:p>
      <w:pPr>
        <w:adjustRightInd w:val="0"/>
        <w:snapToGrid w:val="0"/>
        <w:spacing w:line="360" w:lineRule="auto"/>
        <w:outlineLvl w:val="3"/>
        <w:rPr>
          <w:color w:val="auto"/>
          <w:sz w:val="24"/>
          <w:szCs w:val="24"/>
          <w:highlight w:val="none"/>
        </w:rPr>
      </w:pPr>
      <w:r>
        <w:rPr>
          <w:color w:val="auto"/>
          <w:sz w:val="24"/>
          <w:szCs w:val="24"/>
          <w:highlight w:val="none"/>
        </w:rPr>
        <w:t>附件1：工程设计范围、阶段与服务内容</w:t>
      </w:r>
    </w:p>
    <w:p>
      <w:pPr>
        <w:adjustRightInd w:val="0"/>
        <w:snapToGrid w:val="0"/>
        <w:spacing w:line="360" w:lineRule="auto"/>
        <w:rPr>
          <w:color w:val="auto"/>
          <w:sz w:val="24"/>
          <w:szCs w:val="24"/>
          <w:highlight w:val="none"/>
        </w:rPr>
      </w:pPr>
      <w:r>
        <w:rPr>
          <w:color w:val="auto"/>
          <w:sz w:val="24"/>
          <w:szCs w:val="24"/>
          <w:highlight w:val="none"/>
        </w:rPr>
        <w:t>附件2：发包人向设计人提交的有关资料及文件一览表</w:t>
      </w:r>
    </w:p>
    <w:p>
      <w:pPr>
        <w:adjustRightInd w:val="0"/>
        <w:snapToGrid w:val="0"/>
        <w:spacing w:line="360" w:lineRule="auto"/>
        <w:rPr>
          <w:color w:val="auto"/>
          <w:sz w:val="24"/>
          <w:szCs w:val="24"/>
          <w:highlight w:val="none"/>
        </w:rPr>
      </w:pPr>
      <w:r>
        <w:rPr>
          <w:color w:val="auto"/>
          <w:sz w:val="24"/>
          <w:szCs w:val="24"/>
          <w:highlight w:val="none"/>
        </w:rPr>
        <w:t>附件3：设计人向发包人交付的工程 设计文件目录</w:t>
      </w:r>
    </w:p>
    <w:p>
      <w:pPr>
        <w:adjustRightInd w:val="0"/>
        <w:snapToGrid w:val="0"/>
        <w:spacing w:line="360" w:lineRule="auto"/>
        <w:rPr>
          <w:color w:val="auto"/>
          <w:sz w:val="24"/>
          <w:szCs w:val="24"/>
          <w:highlight w:val="none"/>
        </w:rPr>
      </w:pPr>
      <w:r>
        <w:rPr>
          <w:color w:val="auto"/>
          <w:sz w:val="24"/>
          <w:szCs w:val="24"/>
          <w:highlight w:val="none"/>
        </w:rPr>
        <w:t>附件4：设计人主要设计人员表</w:t>
      </w:r>
    </w:p>
    <w:p>
      <w:pPr>
        <w:wordWrap w:val="0"/>
        <w:spacing w:line="360" w:lineRule="auto"/>
        <w:rPr>
          <w:b/>
          <w:color w:val="auto"/>
          <w:sz w:val="24"/>
          <w:szCs w:val="24"/>
          <w:highlight w:val="none"/>
        </w:rPr>
      </w:pPr>
      <w:bookmarkStart w:id="29" w:name="_Toc278309716"/>
      <w:bookmarkStart w:id="30" w:name="_Toc278231956"/>
      <w:r>
        <w:rPr>
          <w:b/>
          <w:color w:val="auto"/>
          <w:sz w:val="24"/>
          <w:szCs w:val="24"/>
          <w:highlight w:val="none"/>
        </w:rPr>
        <w:br w:type="page"/>
      </w:r>
      <w:r>
        <w:rPr>
          <w:b/>
          <w:color w:val="auto"/>
          <w:sz w:val="24"/>
          <w:szCs w:val="24"/>
          <w:highlight w:val="none"/>
        </w:rPr>
        <w:t>附件1</w:t>
      </w:r>
      <w:bookmarkEnd w:id="29"/>
      <w:bookmarkEnd w:id="30"/>
    </w:p>
    <w:p>
      <w:pPr>
        <w:spacing w:line="360" w:lineRule="auto"/>
        <w:jc w:val="center"/>
        <w:rPr>
          <w:color w:val="auto"/>
          <w:sz w:val="24"/>
          <w:szCs w:val="24"/>
          <w:highlight w:val="none"/>
        </w:rPr>
      </w:pPr>
      <w:r>
        <w:rPr>
          <w:b/>
          <w:bCs/>
          <w:color w:val="auto"/>
          <w:sz w:val="24"/>
          <w:szCs w:val="24"/>
          <w:highlight w:val="none"/>
        </w:rPr>
        <w:t>工程 设计范围、阶段与服务内容</w:t>
      </w:r>
    </w:p>
    <w:p>
      <w:pPr>
        <w:pStyle w:val="2"/>
        <w:adjustRightInd w:val="0"/>
        <w:snapToGrid w:val="0"/>
        <w:spacing w:after="0" w:line="360" w:lineRule="auto"/>
        <w:ind w:right="2376"/>
        <w:rPr>
          <w:rFonts w:ascii="Times New Roman" w:eastAsia="宋体"/>
          <w:color w:val="auto"/>
          <w:sz w:val="24"/>
          <w:highlight w:val="none"/>
        </w:rPr>
      </w:pPr>
      <w:r>
        <w:rPr>
          <w:rFonts w:ascii="Times New Roman"/>
          <w:color w:val="auto"/>
          <w:sz w:val="24"/>
          <w:highlight w:val="none"/>
        </w:rPr>
        <w:t xml:space="preserve">    一、本工程设计范围：</w:t>
      </w:r>
    </w:p>
    <w:p>
      <w:pPr>
        <w:pStyle w:val="2"/>
        <w:adjustRightInd w:val="0"/>
        <w:snapToGrid w:val="0"/>
        <w:spacing w:after="0" w:line="360" w:lineRule="auto"/>
        <w:ind w:right="2376"/>
        <w:rPr>
          <w:rFonts w:ascii="Times New Roman" w:eastAsia="宋体"/>
          <w:color w:val="auto"/>
          <w:sz w:val="24"/>
          <w:highlight w:val="none"/>
        </w:rPr>
      </w:pPr>
      <w:r>
        <w:rPr>
          <w:rFonts w:ascii="Times New Roman"/>
          <w:color w:val="auto"/>
          <w:sz w:val="24"/>
          <w:highlight w:val="none"/>
        </w:rPr>
        <w:t xml:space="preserve">    二、本工程设计阶段划分：</w:t>
      </w:r>
    </w:p>
    <w:p>
      <w:pPr>
        <w:adjustRightInd w:val="0"/>
        <w:snapToGrid w:val="0"/>
        <w:spacing w:line="360" w:lineRule="auto"/>
        <w:ind w:firstLine="480" w:firstLineChars="200"/>
        <w:rPr>
          <w:color w:val="auto"/>
          <w:sz w:val="24"/>
          <w:szCs w:val="24"/>
          <w:highlight w:val="none"/>
        </w:rPr>
      </w:pPr>
      <w:r>
        <w:rPr>
          <w:color w:val="auto"/>
          <w:sz w:val="24"/>
          <w:szCs w:val="24"/>
          <w:highlight w:val="none"/>
        </w:rPr>
        <w:t>三、各阶段服务内容</w:t>
      </w:r>
    </w:p>
    <w:p>
      <w:pPr>
        <w:wordWrap w:val="0"/>
        <w:spacing w:line="360" w:lineRule="auto"/>
        <w:outlineLvl w:val="3"/>
        <w:rPr>
          <w:b/>
          <w:color w:val="auto"/>
          <w:sz w:val="24"/>
          <w:szCs w:val="24"/>
          <w:highlight w:val="none"/>
        </w:rPr>
      </w:pPr>
      <w:r>
        <w:rPr>
          <w:b/>
          <w:color w:val="auto"/>
          <w:sz w:val="24"/>
          <w:szCs w:val="24"/>
          <w:highlight w:val="none"/>
        </w:rPr>
        <w:br w:type="page"/>
      </w:r>
      <w:r>
        <w:rPr>
          <w:b/>
          <w:color w:val="auto"/>
          <w:sz w:val="24"/>
          <w:szCs w:val="24"/>
          <w:highlight w:val="none"/>
        </w:rPr>
        <w:t>附件2</w:t>
      </w:r>
    </w:p>
    <w:p>
      <w:pPr>
        <w:wordWrap w:val="0"/>
        <w:spacing w:line="360" w:lineRule="auto"/>
        <w:jc w:val="center"/>
        <w:rPr>
          <w:b/>
          <w:color w:val="auto"/>
          <w:sz w:val="24"/>
          <w:szCs w:val="24"/>
          <w:highlight w:val="none"/>
        </w:rPr>
      </w:pPr>
      <w:r>
        <w:rPr>
          <w:b/>
          <w:color w:val="auto"/>
          <w:sz w:val="24"/>
          <w:szCs w:val="24"/>
          <w:highlight w:val="none"/>
        </w:rPr>
        <w:t>发包人向设计人提交有关资料及文件一览表</w:t>
      </w:r>
    </w:p>
    <w:tbl>
      <w:tblPr>
        <w:tblStyle w:val="33"/>
        <w:tblW w:w="91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3295"/>
        <w:gridCol w:w="626"/>
        <w:gridCol w:w="2511"/>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55" w:type="dxa"/>
            <w:vAlign w:val="center"/>
          </w:tcPr>
          <w:p>
            <w:pPr>
              <w:adjustRightInd w:val="0"/>
              <w:snapToGrid w:val="0"/>
              <w:jc w:val="center"/>
              <w:rPr>
                <w:b/>
                <w:bCs/>
                <w:color w:val="auto"/>
                <w:sz w:val="24"/>
                <w:szCs w:val="24"/>
                <w:highlight w:val="none"/>
              </w:rPr>
            </w:pPr>
            <w:r>
              <w:rPr>
                <w:b/>
                <w:bCs/>
                <w:color w:val="auto"/>
                <w:sz w:val="24"/>
                <w:szCs w:val="24"/>
                <w:highlight w:val="none"/>
              </w:rPr>
              <w:t>序号</w:t>
            </w:r>
          </w:p>
        </w:tc>
        <w:tc>
          <w:tcPr>
            <w:tcW w:w="3295" w:type="dxa"/>
            <w:vAlign w:val="center"/>
          </w:tcPr>
          <w:p>
            <w:pPr>
              <w:adjustRightInd w:val="0"/>
              <w:snapToGrid w:val="0"/>
              <w:jc w:val="center"/>
              <w:rPr>
                <w:b/>
                <w:bCs/>
                <w:color w:val="auto"/>
                <w:sz w:val="24"/>
                <w:szCs w:val="24"/>
                <w:highlight w:val="none"/>
              </w:rPr>
            </w:pPr>
            <w:r>
              <w:rPr>
                <w:b/>
                <w:bCs/>
                <w:color w:val="auto"/>
                <w:sz w:val="24"/>
                <w:szCs w:val="24"/>
                <w:highlight w:val="none"/>
              </w:rPr>
              <w:t>资料及文件名称</w:t>
            </w:r>
          </w:p>
        </w:tc>
        <w:tc>
          <w:tcPr>
            <w:tcW w:w="626" w:type="dxa"/>
            <w:vAlign w:val="center"/>
          </w:tcPr>
          <w:p>
            <w:pPr>
              <w:adjustRightInd w:val="0"/>
              <w:snapToGrid w:val="0"/>
              <w:jc w:val="center"/>
              <w:rPr>
                <w:b/>
                <w:bCs/>
                <w:color w:val="auto"/>
                <w:sz w:val="24"/>
                <w:szCs w:val="24"/>
                <w:highlight w:val="none"/>
              </w:rPr>
            </w:pPr>
            <w:r>
              <w:rPr>
                <w:b/>
                <w:bCs/>
                <w:color w:val="auto"/>
                <w:sz w:val="24"/>
                <w:szCs w:val="24"/>
                <w:highlight w:val="none"/>
              </w:rPr>
              <w:t>份数</w:t>
            </w:r>
          </w:p>
        </w:tc>
        <w:tc>
          <w:tcPr>
            <w:tcW w:w="2511" w:type="dxa"/>
            <w:vAlign w:val="center"/>
          </w:tcPr>
          <w:p>
            <w:pPr>
              <w:adjustRightInd w:val="0"/>
              <w:snapToGrid w:val="0"/>
              <w:jc w:val="center"/>
              <w:rPr>
                <w:b/>
                <w:bCs/>
                <w:color w:val="auto"/>
                <w:sz w:val="24"/>
                <w:szCs w:val="24"/>
                <w:highlight w:val="none"/>
              </w:rPr>
            </w:pPr>
            <w:r>
              <w:rPr>
                <w:b/>
                <w:bCs/>
                <w:color w:val="auto"/>
                <w:sz w:val="24"/>
                <w:szCs w:val="24"/>
                <w:highlight w:val="none"/>
              </w:rPr>
              <w:t>提交日期</w:t>
            </w:r>
          </w:p>
        </w:tc>
        <w:tc>
          <w:tcPr>
            <w:tcW w:w="2156" w:type="dxa"/>
            <w:vAlign w:val="center"/>
          </w:tcPr>
          <w:p>
            <w:pPr>
              <w:wordWrap w:val="0"/>
              <w:jc w:val="center"/>
              <w:rPr>
                <w:b/>
                <w:bCs/>
                <w:color w:val="auto"/>
                <w:sz w:val="24"/>
                <w:szCs w:val="24"/>
                <w:highlight w:val="none"/>
              </w:rPr>
            </w:pPr>
            <w:r>
              <w:rPr>
                <w:b/>
                <w:bCs/>
                <w:color w:val="auto"/>
                <w:sz w:val="24"/>
                <w:szCs w:val="24"/>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555" w:type="dxa"/>
            <w:vAlign w:val="center"/>
          </w:tcPr>
          <w:p>
            <w:pPr>
              <w:adjustRightInd w:val="0"/>
              <w:snapToGrid w:val="0"/>
              <w:jc w:val="center"/>
              <w:rPr>
                <w:color w:val="auto"/>
                <w:sz w:val="24"/>
                <w:szCs w:val="24"/>
                <w:highlight w:val="none"/>
              </w:rPr>
            </w:pPr>
          </w:p>
        </w:tc>
        <w:tc>
          <w:tcPr>
            <w:tcW w:w="3295" w:type="dxa"/>
            <w:vAlign w:val="center"/>
          </w:tcPr>
          <w:p>
            <w:pPr>
              <w:adjustRightInd w:val="0"/>
              <w:snapToGrid w:val="0"/>
              <w:jc w:val="center"/>
              <w:rPr>
                <w:color w:val="auto"/>
                <w:sz w:val="24"/>
                <w:szCs w:val="24"/>
                <w:highlight w:val="none"/>
              </w:rPr>
            </w:pPr>
          </w:p>
        </w:tc>
        <w:tc>
          <w:tcPr>
            <w:tcW w:w="626" w:type="dxa"/>
            <w:vAlign w:val="center"/>
          </w:tcPr>
          <w:p>
            <w:pPr>
              <w:adjustRightInd w:val="0"/>
              <w:snapToGrid w:val="0"/>
              <w:jc w:val="center"/>
              <w:rPr>
                <w:color w:val="auto"/>
                <w:sz w:val="24"/>
                <w:szCs w:val="24"/>
                <w:highlight w:val="none"/>
              </w:rPr>
            </w:pPr>
          </w:p>
        </w:tc>
        <w:tc>
          <w:tcPr>
            <w:tcW w:w="2511" w:type="dxa"/>
            <w:vAlign w:val="center"/>
          </w:tcPr>
          <w:p>
            <w:pPr>
              <w:adjustRightInd w:val="0"/>
              <w:snapToGrid w:val="0"/>
              <w:jc w:val="center"/>
              <w:rPr>
                <w:color w:val="auto"/>
                <w:sz w:val="24"/>
                <w:szCs w:val="24"/>
                <w:highlight w:val="none"/>
              </w:rPr>
            </w:pPr>
          </w:p>
        </w:tc>
        <w:tc>
          <w:tcPr>
            <w:tcW w:w="2156" w:type="dxa"/>
            <w:vMerge w:val="restart"/>
            <w:vAlign w:val="center"/>
          </w:tcPr>
          <w:p>
            <w:pPr>
              <w:wordWrap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555" w:type="dxa"/>
            <w:vAlign w:val="center"/>
          </w:tcPr>
          <w:p>
            <w:pPr>
              <w:adjustRightInd w:val="0"/>
              <w:snapToGrid w:val="0"/>
              <w:jc w:val="center"/>
              <w:rPr>
                <w:color w:val="auto"/>
                <w:sz w:val="24"/>
                <w:szCs w:val="24"/>
                <w:highlight w:val="none"/>
              </w:rPr>
            </w:pPr>
          </w:p>
        </w:tc>
        <w:tc>
          <w:tcPr>
            <w:tcW w:w="3295" w:type="dxa"/>
            <w:vAlign w:val="center"/>
          </w:tcPr>
          <w:p>
            <w:pPr>
              <w:adjustRightInd w:val="0"/>
              <w:snapToGrid w:val="0"/>
              <w:jc w:val="center"/>
              <w:rPr>
                <w:color w:val="auto"/>
                <w:sz w:val="24"/>
                <w:szCs w:val="24"/>
                <w:highlight w:val="none"/>
              </w:rPr>
            </w:pPr>
          </w:p>
        </w:tc>
        <w:tc>
          <w:tcPr>
            <w:tcW w:w="626" w:type="dxa"/>
            <w:vAlign w:val="center"/>
          </w:tcPr>
          <w:p>
            <w:pPr>
              <w:adjustRightInd w:val="0"/>
              <w:snapToGrid w:val="0"/>
              <w:jc w:val="center"/>
              <w:rPr>
                <w:color w:val="auto"/>
                <w:sz w:val="24"/>
                <w:szCs w:val="24"/>
                <w:highlight w:val="none"/>
              </w:rPr>
            </w:pPr>
          </w:p>
        </w:tc>
        <w:tc>
          <w:tcPr>
            <w:tcW w:w="2511" w:type="dxa"/>
            <w:vAlign w:val="center"/>
          </w:tcPr>
          <w:p>
            <w:pPr>
              <w:adjustRightInd w:val="0"/>
              <w:snapToGrid w:val="0"/>
              <w:jc w:val="center"/>
              <w:rPr>
                <w:color w:val="auto"/>
                <w:sz w:val="24"/>
                <w:szCs w:val="24"/>
                <w:highlight w:val="none"/>
              </w:rPr>
            </w:pPr>
          </w:p>
        </w:tc>
        <w:tc>
          <w:tcPr>
            <w:tcW w:w="2156" w:type="dxa"/>
            <w:vMerge w:val="continue"/>
            <w:vAlign w:val="center"/>
          </w:tcPr>
          <w:p>
            <w:pPr>
              <w:wordWrap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555" w:type="dxa"/>
            <w:vAlign w:val="center"/>
          </w:tcPr>
          <w:p>
            <w:pPr>
              <w:adjustRightInd w:val="0"/>
              <w:snapToGrid w:val="0"/>
              <w:jc w:val="center"/>
              <w:rPr>
                <w:color w:val="auto"/>
                <w:sz w:val="24"/>
                <w:szCs w:val="24"/>
                <w:highlight w:val="none"/>
              </w:rPr>
            </w:pPr>
          </w:p>
        </w:tc>
        <w:tc>
          <w:tcPr>
            <w:tcW w:w="3295" w:type="dxa"/>
            <w:vAlign w:val="center"/>
          </w:tcPr>
          <w:p>
            <w:pPr>
              <w:adjustRightInd w:val="0"/>
              <w:snapToGrid w:val="0"/>
              <w:jc w:val="center"/>
              <w:rPr>
                <w:color w:val="auto"/>
                <w:sz w:val="24"/>
                <w:szCs w:val="24"/>
                <w:highlight w:val="none"/>
              </w:rPr>
            </w:pPr>
          </w:p>
        </w:tc>
        <w:tc>
          <w:tcPr>
            <w:tcW w:w="626" w:type="dxa"/>
            <w:vAlign w:val="center"/>
          </w:tcPr>
          <w:p>
            <w:pPr>
              <w:adjustRightInd w:val="0"/>
              <w:snapToGrid w:val="0"/>
              <w:jc w:val="center"/>
              <w:rPr>
                <w:color w:val="auto"/>
                <w:sz w:val="24"/>
                <w:szCs w:val="24"/>
                <w:highlight w:val="none"/>
              </w:rPr>
            </w:pPr>
          </w:p>
        </w:tc>
        <w:tc>
          <w:tcPr>
            <w:tcW w:w="2511" w:type="dxa"/>
            <w:vAlign w:val="center"/>
          </w:tcPr>
          <w:p>
            <w:pPr>
              <w:adjustRightInd w:val="0"/>
              <w:snapToGrid w:val="0"/>
              <w:jc w:val="center"/>
              <w:rPr>
                <w:color w:val="auto"/>
                <w:sz w:val="24"/>
                <w:szCs w:val="24"/>
                <w:highlight w:val="none"/>
              </w:rPr>
            </w:pPr>
          </w:p>
        </w:tc>
        <w:tc>
          <w:tcPr>
            <w:tcW w:w="2156" w:type="dxa"/>
            <w:vMerge w:val="continue"/>
            <w:vAlign w:val="center"/>
          </w:tcPr>
          <w:p>
            <w:pPr>
              <w:wordWrap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555" w:type="dxa"/>
            <w:vAlign w:val="center"/>
          </w:tcPr>
          <w:p>
            <w:pPr>
              <w:adjustRightInd w:val="0"/>
              <w:snapToGrid w:val="0"/>
              <w:jc w:val="center"/>
              <w:rPr>
                <w:color w:val="auto"/>
                <w:sz w:val="24"/>
                <w:szCs w:val="24"/>
                <w:highlight w:val="none"/>
              </w:rPr>
            </w:pPr>
          </w:p>
        </w:tc>
        <w:tc>
          <w:tcPr>
            <w:tcW w:w="3295" w:type="dxa"/>
            <w:vAlign w:val="center"/>
          </w:tcPr>
          <w:p>
            <w:pPr>
              <w:adjustRightInd w:val="0"/>
              <w:snapToGrid w:val="0"/>
              <w:jc w:val="center"/>
              <w:rPr>
                <w:color w:val="auto"/>
                <w:sz w:val="24"/>
                <w:szCs w:val="24"/>
                <w:highlight w:val="none"/>
              </w:rPr>
            </w:pPr>
          </w:p>
        </w:tc>
        <w:tc>
          <w:tcPr>
            <w:tcW w:w="626" w:type="dxa"/>
            <w:vAlign w:val="center"/>
          </w:tcPr>
          <w:p>
            <w:pPr>
              <w:adjustRightInd w:val="0"/>
              <w:snapToGrid w:val="0"/>
              <w:jc w:val="center"/>
              <w:rPr>
                <w:color w:val="auto"/>
                <w:sz w:val="24"/>
                <w:szCs w:val="24"/>
                <w:highlight w:val="none"/>
              </w:rPr>
            </w:pPr>
          </w:p>
        </w:tc>
        <w:tc>
          <w:tcPr>
            <w:tcW w:w="2511" w:type="dxa"/>
            <w:vAlign w:val="center"/>
          </w:tcPr>
          <w:p>
            <w:pPr>
              <w:adjustRightInd w:val="0"/>
              <w:snapToGrid w:val="0"/>
              <w:jc w:val="center"/>
              <w:rPr>
                <w:color w:val="auto"/>
                <w:sz w:val="24"/>
                <w:szCs w:val="24"/>
                <w:highlight w:val="none"/>
              </w:rPr>
            </w:pPr>
          </w:p>
        </w:tc>
        <w:tc>
          <w:tcPr>
            <w:tcW w:w="2156" w:type="dxa"/>
            <w:vMerge w:val="continue"/>
            <w:vAlign w:val="center"/>
          </w:tcPr>
          <w:p>
            <w:pPr>
              <w:wordWrap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555" w:type="dxa"/>
            <w:vAlign w:val="center"/>
          </w:tcPr>
          <w:p>
            <w:pPr>
              <w:adjustRightInd w:val="0"/>
              <w:snapToGrid w:val="0"/>
              <w:jc w:val="center"/>
              <w:rPr>
                <w:color w:val="auto"/>
                <w:sz w:val="24"/>
                <w:szCs w:val="24"/>
                <w:highlight w:val="none"/>
              </w:rPr>
            </w:pPr>
          </w:p>
        </w:tc>
        <w:tc>
          <w:tcPr>
            <w:tcW w:w="3295" w:type="dxa"/>
            <w:vAlign w:val="center"/>
          </w:tcPr>
          <w:p>
            <w:pPr>
              <w:adjustRightInd w:val="0"/>
              <w:snapToGrid w:val="0"/>
              <w:jc w:val="center"/>
              <w:rPr>
                <w:color w:val="auto"/>
                <w:sz w:val="24"/>
                <w:szCs w:val="24"/>
                <w:highlight w:val="none"/>
              </w:rPr>
            </w:pPr>
          </w:p>
        </w:tc>
        <w:tc>
          <w:tcPr>
            <w:tcW w:w="626" w:type="dxa"/>
            <w:vAlign w:val="center"/>
          </w:tcPr>
          <w:p>
            <w:pPr>
              <w:adjustRightInd w:val="0"/>
              <w:snapToGrid w:val="0"/>
              <w:jc w:val="center"/>
              <w:rPr>
                <w:color w:val="auto"/>
                <w:sz w:val="24"/>
                <w:szCs w:val="24"/>
                <w:highlight w:val="none"/>
              </w:rPr>
            </w:pPr>
          </w:p>
        </w:tc>
        <w:tc>
          <w:tcPr>
            <w:tcW w:w="2511" w:type="dxa"/>
            <w:vAlign w:val="center"/>
          </w:tcPr>
          <w:p>
            <w:pPr>
              <w:adjustRightInd w:val="0"/>
              <w:snapToGrid w:val="0"/>
              <w:jc w:val="center"/>
              <w:rPr>
                <w:color w:val="auto"/>
                <w:sz w:val="24"/>
                <w:szCs w:val="24"/>
                <w:highlight w:val="none"/>
              </w:rPr>
            </w:pPr>
          </w:p>
        </w:tc>
        <w:tc>
          <w:tcPr>
            <w:tcW w:w="2156" w:type="dxa"/>
            <w:vMerge w:val="continue"/>
            <w:vAlign w:val="center"/>
          </w:tcPr>
          <w:p>
            <w:pPr>
              <w:wordWrap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555" w:type="dxa"/>
            <w:vAlign w:val="center"/>
          </w:tcPr>
          <w:p>
            <w:pPr>
              <w:adjustRightInd w:val="0"/>
              <w:snapToGrid w:val="0"/>
              <w:jc w:val="center"/>
              <w:rPr>
                <w:color w:val="auto"/>
                <w:sz w:val="24"/>
                <w:szCs w:val="24"/>
                <w:highlight w:val="none"/>
              </w:rPr>
            </w:pPr>
          </w:p>
        </w:tc>
        <w:tc>
          <w:tcPr>
            <w:tcW w:w="3295" w:type="dxa"/>
            <w:vAlign w:val="center"/>
          </w:tcPr>
          <w:p>
            <w:pPr>
              <w:adjustRightInd w:val="0"/>
              <w:snapToGrid w:val="0"/>
              <w:jc w:val="center"/>
              <w:rPr>
                <w:color w:val="auto"/>
                <w:sz w:val="24"/>
                <w:szCs w:val="24"/>
                <w:highlight w:val="none"/>
              </w:rPr>
            </w:pPr>
          </w:p>
        </w:tc>
        <w:tc>
          <w:tcPr>
            <w:tcW w:w="626" w:type="dxa"/>
            <w:vAlign w:val="center"/>
          </w:tcPr>
          <w:p>
            <w:pPr>
              <w:adjustRightInd w:val="0"/>
              <w:snapToGrid w:val="0"/>
              <w:jc w:val="center"/>
              <w:rPr>
                <w:color w:val="auto"/>
                <w:sz w:val="24"/>
                <w:szCs w:val="24"/>
                <w:highlight w:val="none"/>
              </w:rPr>
            </w:pPr>
          </w:p>
        </w:tc>
        <w:tc>
          <w:tcPr>
            <w:tcW w:w="2511" w:type="dxa"/>
            <w:vAlign w:val="center"/>
          </w:tcPr>
          <w:p>
            <w:pPr>
              <w:adjustRightInd w:val="0"/>
              <w:snapToGrid w:val="0"/>
              <w:jc w:val="center"/>
              <w:rPr>
                <w:color w:val="auto"/>
                <w:sz w:val="24"/>
                <w:szCs w:val="24"/>
                <w:highlight w:val="none"/>
              </w:rPr>
            </w:pPr>
          </w:p>
        </w:tc>
        <w:tc>
          <w:tcPr>
            <w:tcW w:w="2156" w:type="dxa"/>
            <w:vMerge w:val="continue"/>
            <w:vAlign w:val="center"/>
          </w:tcPr>
          <w:p>
            <w:pPr>
              <w:wordWrap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555" w:type="dxa"/>
            <w:vAlign w:val="center"/>
          </w:tcPr>
          <w:p>
            <w:pPr>
              <w:adjustRightInd w:val="0"/>
              <w:snapToGrid w:val="0"/>
              <w:jc w:val="center"/>
              <w:rPr>
                <w:color w:val="auto"/>
                <w:sz w:val="24"/>
                <w:szCs w:val="24"/>
                <w:highlight w:val="none"/>
              </w:rPr>
            </w:pPr>
          </w:p>
        </w:tc>
        <w:tc>
          <w:tcPr>
            <w:tcW w:w="3295" w:type="dxa"/>
            <w:vAlign w:val="center"/>
          </w:tcPr>
          <w:p>
            <w:pPr>
              <w:adjustRightInd w:val="0"/>
              <w:snapToGrid w:val="0"/>
              <w:rPr>
                <w:color w:val="auto"/>
                <w:sz w:val="24"/>
                <w:szCs w:val="24"/>
                <w:highlight w:val="none"/>
              </w:rPr>
            </w:pPr>
          </w:p>
        </w:tc>
        <w:tc>
          <w:tcPr>
            <w:tcW w:w="626" w:type="dxa"/>
            <w:vAlign w:val="center"/>
          </w:tcPr>
          <w:p>
            <w:pPr>
              <w:adjustRightInd w:val="0"/>
              <w:snapToGrid w:val="0"/>
              <w:rPr>
                <w:color w:val="auto"/>
                <w:sz w:val="24"/>
                <w:szCs w:val="24"/>
                <w:highlight w:val="none"/>
              </w:rPr>
            </w:pPr>
          </w:p>
        </w:tc>
        <w:tc>
          <w:tcPr>
            <w:tcW w:w="2511" w:type="dxa"/>
            <w:vAlign w:val="center"/>
          </w:tcPr>
          <w:p>
            <w:pPr>
              <w:adjustRightInd w:val="0"/>
              <w:snapToGrid w:val="0"/>
              <w:rPr>
                <w:color w:val="auto"/>
                <w:sz w:val="24"/>
                <w:szCs w:val="24"/>
                <w:highlight w:val="none"/>
              </w:rPr>
            </w:pPr>
          </w:p>
        </w:tc>
        <w:tc>
          <w:tcPr>
            <w:tcW w:w="2156" w:type="dxa"/>
            <w:vMerge w:val="continue"/>
            <w:vAlign w:val="center"/>
          </w:tcPr>
          <w:p>
            <w:pPr>
              <w:wordWrap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555" w:type="dxa"/>
            <w:vAlign w:val="center"/>
          </w:tcPr>
          <w:p>
            <w:pPr>
              <w:adjustRightInd w:val="0"/>
              <w:snapToGrid w:val="0"/>
              <w:jc w:val="center"/>
              <w:rPr>
                <w:color w:val="auto"/>
                <w:sz w:val="24"/>
                <w:szCs w:val="24"/>
                <w:highlight w:val="none"/>
              </w:rPr>
            </w:pPr>
          </w:p>
        </w:tc>
        <w:tc>
          <w:tcPr>
            <w:tcW w:w="3295" w:type="dxa"/>
            <w:vAlign w:val="center"/>
          </w:tcPr>
          <w:p>
            <w:pPr>
              <w:adjustRightInd w:val="0"/>
              <w:snapToGrid w:val="0"/>
              <w:rPr>
                <w:color w:val="auto"/>
                <w:sz w:val="24"/>
                <w:szCs w:val="24"/>
                <w:highlight w:val="none"/>
              </w:rPr>
            </w:pPr>
          </w:p>
        </w:tc>
        <w:tc>
          <w:tcPr>
            <w:tcW w:w="626" w:type="dxa"/>
            <w:vAlign w:val="center"/>
          </w:tcPr>
          <w:p>
            <w:pPr>
              <w:adjustRightInd w:val="0"/>
              <w:snapToGrid w:val="0"/>
              <w:rPr>
                <w:color w:val="auto"/>
                <w:sz w:val="24"/>
                <w:szCs w:val="24"/>
                <w:highlight w:val="none"/>
              </w:rPr>
            </w:pPr>
          </w:p>
        </w:tc>
        <w:tc>
          <w:tcPr>
            <w:tcW w:w="2511" w:type="dxa"/>
            <w:vAlign w:val="center"/>
          </w:tcPr>
          <w:p>
            <w:pPr>
              <w:adjustRightInd w:val="0"/>
              <w:snapToGrid w:val="0"/>
              <w:rPr>
                <w:color w:val="auto"/>
                <w:sz w:val="24"/>
                <w:szCs w:val="24"/>
                <w:highlight w:val="none"/>
              </w:rPr>
            </w:pPr>
          </w:p>
        </w:tc>
        <w:tc>
          <w:tcPr>
            <w:tcW w:w="2156" w:type="dxa"/>
            <w:vMerge w:val="continue"/>
            <w:vAlign w:val="center"/>
          </w:tcPr>
          <w:p>
            <w:pPr>
              <w:wordWrap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555" w:type="dxa"/>
            <w:vAlign w:val="center"/>
          </w:tcPr>
          <w:p>
            <w:pPr>
              <w:adjustRightInd w:val="0"/>
              <w:snapToGrid w:val="0"/>
              <w:jc w:val="center"/>
              <w:rPr>
                <w:color w:val="auto"/>
                <w:sz w:val="24"/>
                <w:szCs w:val="24"/>
                <w:highlight w:val="none"/>
              </w:rPr>
            </w:pPr>
          </w:p>
        </w:tc>
        <w:tc>
          <w:tcPr>
            <w:tcW w:w="3295" w:type="dxa"/>
            <w:vAlign w:val="center"/>
          </w:tcPr>
          <w:p>
            <w:pPr>
              <w:adjustRightInd w:val="0"/>
              <w:snapToGrid w:val="0"/>
              <w:rPr>
                <w:color w:val="auto"/>
                <w:sz w:val="24"/>
                <w:szCs w:val="24"/>
                <w:highlight w:val="none"/>
              </w:rPr>
            </w:pPr>
          </w:p>
        </w:tc>
        <w:tc>
          <w:tcPr>
            <w:tcW w:w="626" w:type="dxa"/>
            <w:vAlign w:val="center"/>
          </w:tcPr>
          <w:p>
            <w:pPr>
              <w:adjustRightInd w:val="0"/>
              <w:snapToGrid w:val="0"/>
              <w:rPr>
                <w:color w:val="auto"/>
                <w:sz w:val="24"/>
                <w:szCs w:val="24"/>
                <w:highlight w:val="none"/>
              </w:rPr>
            </w:pPr>
          </w:p>
        </w:tc>
        <w:tc>
          <w:tcPr>
            <w:tcW w:w="2511" w:type="dxa"/>
            <w:vAlign w:val="center"/>
          </w:tcPr>
          <w:p>
            <w:pPr>
              <w:adjustRightInd w:val="0"/>
              <w:snapToGrid w:val="0"/>
              <w:rPr>
                <w:color w:val="auto"/>
                <w:sz w:val="24"/>
                <w:szCs w:val="24"/>
                <w:highlight w:val="none"/>
              </w:rPr>
            </w:pPr>
          </w:p>
        </w:tc>
        <w:tc>
          <w:tcPr>
            <w:tcW w:w="2156" w:type="dxa"/>
            <w:vMerge w:val="continue"/>
            <w:vAlign w:val="center"/>
          </w:tcPr>
          <w:p>
            <w:pPr>
              <w:wordWrap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555" w:type="dxa"/>
            <w:vAlign w:val="center"/>
          </w:tcPr>
          <w:p>
            <w:pPr>
              <w:adjustRightInd w:val="0"/>
              <w:snapToGrid w:val="0"/>
              <w:jc w:val="center"/>
              <w:rPr>
                <w:color w:val="auto"/>
                <w:sz w:val="24"/>
                <w:szCs w:val="24"/>
                <w:highlight w:val="none"/>
              </w:rPr>
            </w:pPr>
          </w:p>
        </w:tc>
        <w:tc>
          <w:tcPr>
            <w:tcW w:w="3295" w:type="dxa"/>
            <w:vAlign w:val="center"/>
          </w:tcPr>
          <w:p>
            <w:pPr>
              <w:adjustRightInd w:val="0"/>
              <w:snapToGrid w:val="0"/>
              <w:rPr>
                <w:color w:val="auto"/>
                <w:sz w:val="24"/>
                <w:szCs w:val="24"/>
                <w:highlight w:val="none"/>
              </w:rPr>
            </w:pPr>
          </w:p>
        </w:tc>
        <w:tc>
          <w:tcPr>
            <w:tcW w:w="626" w:type="dxa"/>
            <w:vAlign w:val="center"/>
          </w:tcPr>
          <w:p>
            <w:pPr>
              <w:adjustRightInd w:val="0"/>
              <w:snapToGrid w:val="0"/>
              <w:rPr>
                <w:color w:val="auto"/>
                <w:sz w:val="24"/>
                <w:szCs w:val="24"/>
                <w:highlight w:val="none"/>
              </w:rPr>
            </w:pPr>
          </w:p>
        </w:tc>
        <w:tc>
          <w:tcPr>
            <w:tcW w:w="2511" w:type="dxa"/>
            <w:vAlign w:val="center"/>
          </w:tcPr>
          <w:p>
            <w:pPr>
              <w:adjustRightInd w:val="0"/>
              <w:snapToGrid w:val="0"/>
              <w:rPr>
                <w:color w:val="auto"/>
                <w:sz w:val="24"/>
                <w:szCs w:val="24"/>
                <w:highlight w:val="none"/>
              </w:rPr>
            </w:pPr>
          </w:p>
        </w:tc>
        <w:tc>
          <w:tcPr>
            <w:tcW w:w="2156" w:type="dxa"/>
            <w:vMerge w:val="continue"/>
            <w:vAlign w:val="center"/>
          </w:tcPr>
          <w:p>
            <w:pPr>
              <w:wordWrap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555" w:type="dxa"/>
            <w:vAlign w:val="center"/>
          </w:tcPr>
          <w:p>
            <w:pPr>
              <w:adjustRightInd w:val="0"/>
              <w:snapToGrid w:val="0"/>
              <w:jc w:val="center"/>
              <w:rPr>
                <w:color w:val="auto"/>
                <w:sz w:val="24"/>
                <w:szCs w:val="24"/>
                <w:highlight w:val="none"/>
              </w:rPr>
            </w:pPr>
          </w:p>
        </w:tc>
        <w:tc>
          <w:tcPr>
            <w:tcW w:w="3295" w:type="dxa"/>
            <w:vAlign w:val="center"/>
          </w:tcPr>
          <w:p>
            <w:pPr>
              <w:adjustRightInd w:val="0"/>
              <w:snapToGrid w:val="0"/>
              <w:rPr>
                <w:color w:val="auto"/>
                <w:sz w:val="24"/>
                <w:szCs w:val="24"/>
                <w:highlight w:val="none"/>
              </w:rPr>
            </w:pPr>
          </w:p>
        </w:tc>
        <w:tc>
          <w:tcPr>
            <w:tcW w:w="626" w:type="dxa"/>
            <w:vAlign w:val="center"/>
          </w:tcPr>
          <w:p>
            <w:pPr>
              <w:adjustRightInd w:val="0"/>
              <w:snapToGrid w:val="0"/>
              <w:rPr>
                <w:color w:val="auto"/>
                <w:sz w:val="24"/>
                <w:szCs w:val="24"/>
                <w:highlight w:val="none"/>
              </w:rPr>
            </w:pPr>
          </w:p>
        </w:tc>
        <w:tc>
          <w:tcPr>
            <w:tcW w:w="2511" w:type="dxa"/>
            <w:vAlign w:val="center"/>
          </w:tcPr>
          <w:p>
            <w:pPr>
              <w:adjustRightInd w:val="0"/>
              <w:snapToGrid w:val="0"/>
              <w:rPr>
                <w:color w:val="auto"/>
                <w:sz w:val="24"/>
                <w:szCs w:val="24"/>
                <w:highlight w:val="none"/>
              </w:rPr>
            </w:pPr>
          </w:p>
        </w:tc>
        <w:tc>
          <w:tcPr>
            <w:tcW w:w="2156" w:type="dxa"/>
            <w:vMerge w:val="continue"/>
            <w:vAlign w:val="center"/>
          </w:tcPr>
          <w:p>
            <w:pPr>
              <w:wordWrap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555" w:type="dxa"/>
            <w:vAlign w:val="center"/>
          </w:tcPr>
          <w:p>
            <w:pPr>
              <w:adjustRightInd w:val="0"/>
              <w:snapToGrid w:val="0"/>
              <w:jc w:val="center"/>
              <w:rPr>
                <w:color w:val="auto"/>
                <w:sz w:val="24"/>
                <w:szCs w:val="24"/>
                <w:highlight w:val="none"/>
              </w:rPr>
            </w:pPr>
          </w:p>
        </w:tc>
        <w:tc>
          <w:tcPr>
            <w:tcW w:w="3295" w:type="dxa"/>
            <w:vAlign w:val="center"/>
          </w:tcPr>
          <w:p>
            <w:pPr>
              <w:adjustRightInd w:val="0"/>
              <w:snapToGrid w:val="0"/>
              <w:rPr>
                <w:color w:val="auto"/>
                <w:sz w:val="24"/>
                <w:szCs w:val="24"/>
                <w:highlight w:val="none"/>
              </w:rPr>
            </w:pPr>
          </w:p>
        </w:tc>
        <w:tc>
          <w:tcPr>
            <w:tcW w:w="626" w:type="dxa"/>
            <w:vAlign w:val="center"/>
          </w:tcPr>
          <w:p>
            <w:pPr>
              <w:adjustRightInd w:val="0"/>
              <w:snapToGrid w:val="0"/>
              <w:rPr>
                <w:color w:val="auto"/>
                <w:sz w:val="24"/>
                <w:szCs w:val="24"/>
                <w:highlight w:val="none"/>
              </w:rPr>
            </w:pPr>
          </w:p>
        </w:tc>
        <w:tc>
          <w:tcPr>
            <w:tcW w:w="2511" w:type="dxa"/>
            <w:vAlign w:val="center"/>
          </w:tcPr>
          <w:p>
            <w:pPr>
              <w:adjustRightInd w:val="0"/>
              <w:snapToGrid w:val="0"/>
              <w:rPr>
                <w:color w:val="auto"/>
                <w:sz w:val="24"/>
                <w:szCs w:val="24"/>
                <w:highlight w:val="none"/>
              </w:rPr>
            </w:pPr>
          </w:p>
        </w:tc>
        <w:tc>
          <w:tcPr>
            <w:tcW w:w="2156" w:type="dxa"/>
            <w:vMerge w:val="continue"/>
            <w:vAlign w:val="center"/>
          </w:tcPr>
          <w:p>
            <w:pPr>
              <w:wordWrap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555" w:type="dxa"/>
            <w:vAlign w:val="center"/>
          </w:tcPr>
          <w:p>
            <w:pPr>
              <w:adjustRightInd w:val="0"/>
              <w:snapToGrid w:val="0"/>
              <w:jc w:val="center"/>
              <w:rPr>
                <w:color w:val="auto"/>
                <w:sz w:val="24"/>
                <w:szCs w:val="24"/>
                <w:highlight w:val="none"/>
              </w:rPr>
            </w:pPr>
          </w:p>
        </w:tc>
        <w:tc>
          <w:tcPr>
            <w:tcW w:w="3295" w:type="dxa"/>
            <w:vAlign w:val="center"/>
          </w:tcPr>
          <w:p>
            <w:pPr>
              <w:adjustRightInd w:val="0"/>
              <w:snapToGrid w:val="0"/>
              <w:rPr>
                <w:color w:val="auto"/>
                <w:sz w:val="24"/>
                <w:szCs w:val="24"/>
                <w:highlight w:val="none"/>
              </w:rPr>
            </w:pPr>
          </w:p>
        </w:tc>
        <w:tc>
          <w:tcPr>
            <w:tcW w:w="626" w:type="dxa"/>
            <w:vAlign w:val="center"/>
          </w:tcPr>
          <w:p>
            <w:pPr>
              <w:adjustRightInd w:val="0"/>
              <w:snapToGrid w:val="0"/>
              <w:rPr>
                <w:color w:val="auto"/>
                <w:sz w:val="24"/>
                <w:szCs w:val="24"/>
                <w:highlight w:val="none"/>
              </w:rPr>
            </w:pPr>
          </w:p>
        </w:tc>
        <w:tc>
          <w:tcPr>
            <w:tcW w:w="2511" w:type="dxa"/>
            <w:vAlign w:val="center"/>
          </w:tcPr>
          <w:p>
            <w:pPr>
              <w:adjustRightInd w:val="0"/>
              <w:snapToGrid w:val="0"/>
              <w:rPr>
                <w:color w:val="auto"/>
                <w:sz w:val="24"/>
                <w:szCs w:val="24"/>
                <w:highlight w:val="none"/>
              </w:rPr>
            </w:pPr>
          </w:p>
        </w:tc>
        <w:tc>
          <w:tcPr>
            <w:tcW w:w="2156" w:type="dxa"/>
            <w:vMerge w:val="continue"/>
            <w:vAlign w:val="center"/>
          </w:tcPr>
          <w:p>
            <w:pPr>
              <w:wordWrap w:val="0"/>
              <w:spacing w:line="360" w:lineRule="auto"/>
              <w:jc w:val="center"/>
              <w:rPr>
                <w:color w:val="auto"/>
                <w:sz w:val="24"/>
                <w:szCs w:val="24"/>
                <w:highlight w:val="none"/>
              </w:rPr>
            </w:pPr>
          </w:p>
        </w:tc>
      </w:tr>
    </w:tbl>
    <w:p>
      <w:pPr>
        <w:wordWrap w:val="0"/>
        <w:spacing w:after="156" w:afterLines="50" w:line="360" w:lineRule="auto"/>
        <w:rPr>
          <w:color w:val="auto"/>
          <w:sz w:val="24"/>
          <w:szCs w:val="24"/>
          <w:highlight w:val="none"/>
        </w:rPr>
      </w:pPr>
      <w:r>
        <w:rPr>
          <w:color w:val="auto"/>
          <w:sz w:val="24"/>
          <w:szCs w:val="24"/>
          <w:highlight w:val="none"/>
        </w:rPr>
        <w:t>（上表内容仅供参考，发包人和设计人应当根据项目具体情况详细列举）</w:t>
      </w:r>
    </w:p>
    <w:p>
      <w:pPr>
        <w:wordWrap w:val="0"/>
        <w:spacing w:line="360" w:lineRule="auto"/>
        <w:outlineLvl w:val="3"/>
        <w:rPr>
          <w:b/>
          <w:color w:val="auto"/>
          <w:sz w:val="24"/>
          <w:szCs w:val="24"/>
          <w:highlight w:val="none"/>
        </w:rPr>
      </w:pPr>
      <w:bookmarkStart w:id="31" w:name="_Toc278231959"/>
      <w:bookmarkStart w:id="32" w:name="_Toc278309719"/>
      <w:r>
        <w:rPr>
          <w:b/>
          <w:color w:val="auto"/>
          <w:sz w:val="24"/>
          <w:szCs w:val="24"/>
          <w:highlight w:val="none"/>
        </w:rPr>
        <w:br w:type="page"/>
      </w:r>
      <w:r>
        <w:rPr>
          <w:b/>
          <w:color w:val="auto"/>
          <w:sz w:val="24"/>
          <w:szCs w:val="24"/>
          <w:highlight w:val="none"/>
        </w:rPr>
        <w:t>附件3</w:t>
      </w:r>
    </w:p>
    <w:p>
      <w:pPr>
        <w:wordWrap w:val="0"/>
        <w:spacing w:line="360" w:lineRule="auto"/>
        <w:ind w:firstLine="476"/>
        <w:jc w:val="center"/>
        <w:rPr>
          <w:b/>
          <w:color w:val="auto"/>
          <w:sz w:val="24"/>
          <w:szCs w:val="24"/>
          <w:highlight w:val="none"/>
        </w:rPr>
      </w:pPr>
      <w:r>
        <w:rPr>
          <w:b/>
          <w:color w:val="auto"/>
          <w:sz w:val="24"/>
          <w:szCs w:val="24"/>
          <w:highlight w:val="none"/>
        </w:rPr>
        <w:t>设计人向发包人交付的工程设计文件</w:t>
      </w:r>
      <w:bookmarkEnd w:id="31"/>
      <w:bookmarkEnd w:id="32"/>
      <w:r>
        <w:rPr>
          <w:b/>
          <w:color w:val="auto"/>
          <w:sz w:val="24"/>
          <w:szCs w:val="24"/>
          <w:highlight w:val="none"/>
        </w:rPr>
        <w:t>目录</w:t>
      </w:r>
    </w:p>
    <w:tbl>
      <w:tblPr>
        <w:tblStyle w:val="33"/>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3574"/>
        <w:gridCol w:w="750"/>
        <w:gridCol w:w="2799"/>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679"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r>
              <w:rPr>
                <w:color w:val="auto"/>
                <w:sz w:val="24"/>
                <w:szCs w:val="24"/>
                <w:highlight w:val="none"/>
              </w:rPr>
              <w:t>序号</w:t>
            </w:r>
          </w:p>
        </w:tc>
        <w:tc>
          <w:tcPr>
            <w:tcW w:w="3574"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r>
              <w:rPr>
                <w:color w:val="auto"/>
                <w:sz w:val="24"/>
                <w:szCs w:val="24"/>
                <w:highlight w:val="none"/>
              </w:rPr>
              <w:t>资料及文件名称</w:t>
            </w:r>
          </w:p>
        </w:tc>
        <w:tc>
          <w:tcPr>
            <w:tcW w:w="750"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r>
              <w:rPr>
                <w:color w:val="auto"/>
                <w:sz w:val="24"/>
                <w:szCs w:val="24"/>
                <w:highlight w:val="none"/>
              </w:rPr>
              <w:t>份数</w:t>
            </w:r>
          </w:p>
        </w:tc>
        <w:tc>
          <w:tcPr>
            <w:tcW w:w="2799"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r>
              <w:rPr>
                <w:color w:val="auto"/>
                <w:sz w:val="24"/>
                <w:szCs w:val="24"/>
                <w:highlight w:val="none"/>
              </w:rPr>
              <w:t>提交日期</w:t>
            </w:r>
          </w:p>
        </w:tc>
        <w:tc>
          <w:tcPr>
            <w:tcW w:w="1195" w:type="dxa"/>
            <w:vAlign w:val="center"/>
          </w:tcPr>
          <w:p>
            <w:pPr>
              <w:wordWrap w:val="0"/>
              <w:jc w:val="center"/>
              <w:rPr>
                <w:color w:val="auto"/>
                <w:sz w:val="24"/>
                <w:szCs w:val="24"/>
                <w:highlight w:val="none"/>
              </w:rPr>
            </w:pPr>
            <w:r>
              <w:rPr>
                <w:color w:val="auto"/>
                <w:sz w:val="24"/>
                <w:szCs w:val="24"/>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679"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r>
              <w:rPr>
                <w:color w:val="auto"/>
                <w:sz w:val="24"/>
                <w:szCs w:val="24"/>
                <w:highlight w:val="none"/>
              </w:rPr>
              <w:t>1</w:t>
            </w:r>
          </w:p>
        </w:tc>
        <w:tc>
          <w:tcPr>
            <w:tcW w:w="3574"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p>
        </w:tc>
        <w:tc>
          <w:tcPr>
            <w:tcW w:w="2799"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p>
        </w:tc>
        <w:tc>
          <w:tcPr>
            <w:tcW w:w="1195" w:type="dxa"/>
            <w:vMerge w:val="restart"/>
            <w:vAlign w:val="center"/>
          </w:tcPr>
          <w:p>
            <w:pPr>
              <w:wordWrap w:val="0"/>
              <w:adjustRightInd w:val="0"/>
              <w:snapToGrid w:val="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679"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r>
              <w:rPr>
                <w:color w:val="auto"/>
                <w:sz w:val="24"/>
                <w:szCs w:val="24"/>
                <w:highlight w:val="none"/>
              </w:rPr>
              <w:t>2</w:t>
            </w:r>
          </w:p>
        </w:tc>
        <w:tc>
          <w:tcPr>
            <w:tcW w:w="3574"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p>
        </w:tc>
        <w:tc>
          <w:tcPr>
            <w:tcW w:w="2799"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p>
        </w:tc>
        <w:tc>
          <w:tcPr>
            <w:tcW w:w="1195" w:type="dxa"/>
            <w:vMerge w:val="continue"/>
            <w:vAlign w:val="center"/>
          </w:tcPr>
          <w:p>
            <w:pPr>
              <w:wordWrap w:val="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679"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r>
              <w:rPr>
                <w:color w:val="auto"/>
                <w:sz w:val="24"/>
                <w:szCs w:val="24"/>
                <w:highlight w:val="none"/>
              </w:rPr>
              <w:t>3</w:t>
            </w:r>
          </w:p>
        </w:tc>
        <w:tc>
          <w:tcPr>
            <w:tcW w:w="3574"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p>
        </w:tc>
        <w:tc>
          <w:tcPr>
            <w:tcW w:w="2799"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p>
        </w:tc>
        <w:tc>
          <w:tcPr>
            <w:tcW w:w="1195" w:type="dxa"/>
            <w:vMerge w:val="continue"/>
            <w:vAlign w:val="center"/>
          </w:tcPr>
          <w:p>
            <w:pPr>
              <w:wordWrap w:val="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679"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r>
              <w:rPr>
                <w:color w:val="auto"/>
                <w:sz w:val="24"/>
                <w:szCs w:val="24"/>
                <w:highlight w:val="none"/>
              </w:rPr>
              <w:t>4</w:t>
            </w:r>
          </w:p>
        </w:tc>
        <w:tc>
          <w:tcPr>
            <w:tcW w:w="3574"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p>
        </w:tc>
        <w:tc>
          <w:tcPr>
            <w:tcW w:w="2799"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p>
        </w:tc>
        <w:tc>
          <w:tcPr>
            <w:tcW w:w="1195" w:type="dxa"/>
            <w:vMerge w:val="continue"/>
            <w:vAlign w:val="center"/>
          </w:tcPr>
          <w:p>
            <w:pPr>
              <w:wordWrap w:val="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679"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r>
              <w:rPr>
                <w:color w:val="auto"/>
                <w:sz w:val="24"/>
                <w:szCs w:val="24"/>
                <w:highlight w:val="none"/>
              </w:rPr>
              <w:t>5</w:t>
            </w:r>
          </w:p>
        </w:tc>
        <w:tc>
          <w:tcPr>
            <w:tcW w:w="3574"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p>
        </w:tc>
        <w:tc>
          <w:tcPr>
            <w:tcW w:w="2799"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p>
        </w:tc>
        <w:tc>
          <w:tcPr>
            <w:tcW w:w="1195" w:type="dxa"/>
            <w:vMerge w:val="continue"/>
            <w:vAlign w:val="center"/>
          </w:tcPr>
          <w:p>
            <w:pPr>
              <w:wordWrap w:val="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79"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r>
              <w:rPr>
                <w:color w:val="auto"/>
                <w:sz w:val="24"/>
                <w:szCs w:val="24"/>
                <w:highlight w:val="none"/>
              </w:rPr>
              <w:t>6</w:t>
            </w:r>
          </w:p>
        </w:tc>
        <w:tc>
          <w:tcPr>
            <w:tcW w:w="3574"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p>
        </w:tc>
        <w:tc>
          <w:tcPr>
            <w:tcW w:w="2799"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p>
        </w:tc>
        <w:tc>
          <w:tcPr>
            <w:tcW w:w="1195" w:type="dxa"/>
            <w:vMerge w:val="continue"/>
            <w:vAlign w:val="center"/>
          </w:tcPr>
          <w:p>
            <w:pPr>
              <w:wordWrap w:val="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3" w:hRule="atLeast"/>
        </w:trPr>
        <w:tc>
          <w:tcPr>
            <w:tcW w:w="679"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r>
              <w:rPr>
                <w:color w:val="auto"/>
                <w:sz w:val="24"/>
                <w:szCs w:val="24"/>
                <w:highlight w:val="none"/>
              </w:rPr>
              <w:t>7</w:t>
            </w:r>
          </w:p>
        </w:tc>
        <w:tc>
          <w:tcPr>
            <w:tcW w:w="3574"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p>
        </w:tc>
        <w:tc>
          <w:tcPr>
            <w:tcW w:w="2799" w:type="dxa"/>
            <w:tcBorders>
              <w:top w:val="single" w:color="auto" w:sz="4" w:space="0"/>
              <w:left w:val="single" w:color="auto" w:sz="4" w:space="0"/>
              <w:bottom w:val="single" w:color="auto" w:sz="4" w:space="0"/>
              <w:right w:val="single" w:color="auto" w:sz="4" w:space="0"/>
            </w:tcBorders>
            <w:vAlign w:val="center"/>
          </w:tcPr>
          <w:p>
            <w:pPr>
              <w:wordWrap w:val="0"/>
              <w:jc w:val="center"/>
              <w:rPr>
                <w:color w:val="auto"/>
                <w:sz w:val="24"/>
                <w:szCs w:val="24"/>
                <w:highlight w:val="none"/>
              </w:rPr>
            </w:pPr>
          </w:p>
        </w:tc>
        <w:tc>
          <w:tcPr>
            <w:tcW w:w="1195" w:type="dxa"/>
            <w:vMerge w:val="continue"/>
            <w:vAlign w:val="center"/>
          </w:tcPr>
          <w:p>
            <w:pPr>
              <w:wordWrap w:val="0"/>
              <w:jc w:val="center"/>
              <w:rPr>
                <w:color w:val="auto"/>
                <w:sz w:val="24"/>
                <w:szCs w:val="24"/>
                <w:highlight w:val="none"/>
              </w:rPr>
            </w:pPr>
          </w:p>
        </w:tc>
      </w:tr>
    </w:tbl>
    <w:p>
      <w:pPr>
        <w:wordWrap w:val="0"/>
        <w:autoSpaceDE w:val="0"/>
        <w:autoSpaceDN w:val="0"/>
        <w:snapToGrid w:val="0"/>
        <w:spacing w:line="360" w:lineRule="auto"/>
        <w:rPr>
          <w:b/>
          <w:color w:val="auto"/>
          <w:sz w:val="24"/>
          <w:szCs w:val="24"/>
          <w:highlight w:val="none"/>
        </w:rPr>
      </w:pPr>
    </w:p>
    <w:p>
      <w:pPr>
        <w:wordWrap w:val="0"/>
        <w:autoSpaceDE w:val="0"/>
        <w:autoSpaceDN w:val="0"/>
        <w:snapToGrid w:val="0"/>
        <w:spacing w:line="360" w:lineRule="auto"/>
        <w:rPr>
          <w:b/>
          <w:color w:val="auto"/>
          <w:sz w:val="24"/>
          <w:szCs w:val="24"/>
          <w:highlight w:val="none"/>
        </w:rPr>
      </w:pPr>
      <w:r>
        <w:rPr>
          <w:b/>
          <w:color w:val="auto"/>
          <w:sz w:val="24"/>
          <w:szCs w:val="24"/>
          <w:highlight w:val="none"/>
        </w:rPr>
        <w:t>特别约定：</w:t>
      </w:r>
    </w:p>
    <w:p>
      <w:pPr>
        <w:wordWrap w:val="0"/>
        <w:autoSpaceDE w:val="0"/>
        <w:autoSpaceDN w:val="0"/>
        <w:snapToGrid w:val="0"/>
        <w:spacing w:line="360" w:lineRule="auto"/>
        <w:ind w:firstLine="480" w:firstLineChars="200"/>
        <w:rPr>
          <w:color w:val="auto"/>
          <w:sz w:val="24"/>
          <w:szCs w:val="24"/>
          <w:highlight w:val="none"/>
        </w:rPr>
      </w:pPr>
      <w:r>
        <w:rPr>
          <w:color w:val="auto"/>
          <w:sz w:val="24"/>
          <w:szCs w:val="24"/>
          <w:highlight w:val="none"/>
        </w:rPr>
        <w:t>1.在发包人所提供的设计资料（含设计确认单、规划部门批文、政府各部门批文等）能满足设计人进行各阶段设计的前提下开始计算各阶段的设计时间。</w:t>
      </w:r>
    </w:p>
    <w:p>
      <w:pPr>
        <w:wordWrap w:val="0"/>
        <w:snapToGrid w:val="0"/>
        <w:spacing w:line="360" w:lineRule="auto"/>
        <w:ind w:firstLine="480" w:firstLineChars="200"/>
        <w:rPr>
          <w:color w:val="auto"/>
          <w:sz w:val="24"/>
          <w:szCs w:val="24"/>
          <w:highlight w:val="none"/>
        </w:rPr>
      </w:pPr>
      <w:r>
        <w:rPr>
          <w:color w:val="auto"/>
          <w:sz w:val="24"/>
          <w:szCs w:val="24"/>
          <w:highlight w:val="none"/>
        </w:rPr>
        <w:t>2.图纸交付地点：设计人工作地（或发包人指定地）。发包人要求设计人提供电子版设计文件时，设计人有权对电子版设计文件采取加密、设置访问权限、限期使用等保护措施</w:t>
      </w:r>
      <w:r>
        <w:rPr>
          <w:b/>
          <w:color w:val="auto"/>
          <w:sz w:val="24"/>
          <w:szCs w:val="24"/>
          <w:highlight w:val="none"/>
        </w:rPr>
        <w:t>。</w:t>
      </w:r>
    </w:p>
    <w:p>
      <w:pPr>
        <w:wordWrap w:val="0"/>
        <w:snapToGrid w:val="0"/>
        <w:spacing w:line="360" w:lineRule="auto"/>
        <w:ind w:firstLine="480" w:firstLineChars="200"/>
        <w:rPr>
          <w:color w:val="auto"/>
          <w:sz w:val="24"/>
          <w:szCs w:val="24"/>
          <w:highlight w:val="none"/>
        </w:rPr>
      </w:pPr>
      <w:r>
        <w:rPr>
          <w:color w:val="auto"/>
          <w:sz w:val="24"/>
          <w:szCs w:val="24"/>
          <w:highlight w:val="none"/>
        </w:rPr>
        <w:t>3.如发包人要求提供超过合同约定份数的工程设计文件，则设计人仍应按发包人的要求提供，但发包人应向设计人支付工本费。</w:t>
      </w:r>
    </w:p>
    <w:p>
      <w:pPr>
        <w:rPr>
          <w:b/>
          <w:color w:val="auto"/>
          <w:sz w:val="24"/>
          <w:szCs w:val="24"/>
          <w:highlight w:val="none"/>
        </w:rPr>
      </w:pPr>
      <w:r>
        <w:rPr>
          <w:b/>
          <w:color w:val="auto"/>
          <w:sz w:val="24"/>
          <w:szCs w:val="24"/>
          <w:highlight w:val="none"/>
        </w:rPr>
        <w:br w:type="page"/>
      </w:r>
    </w:p>
    <w:p>
      <w:pPr>
        <w:wordWrap w:val="0"/>
        <w:snapToGrid w:val="0"/>
        <w:spacing w:line="360" w:lineRule="auto"/>
        <w:rPr>
          <w:b/>
          <w:color w:val="auto"/>
          <w:sz w:val="24"/>
          <w:szCs w:val="24"/>
          <w:highlight w:val="none"/>
        </w:rPr>
      </w:pPr>
      <w:permStart w:id="20" w:edGrp="everyone"/>
      <w:r>
        <w:rPr>
          <w:b/>
          <w:color w:val="auto"/>
          <w:sz w:val="24"/>
          <w:szCs w:val="24"/>
          <w:highlight w:val="none"/>
        </w:rPr>
        <w:t>附件4</w:t>
      </w:r>
    </w:p>
    <w:p>
      <w:pPr>
        <w:wordWrap w:val="0"/>
        <w:spacing w:line="360" w:lineRule="auto"/>
        <w:jc w:val="center"/>
        <w:rPr>
          <w:b/>
          <w:color w:val="auto"/>
          <w:sz w:val="24"/>
          <w:szCs w:val="24"/>
          <w:highlight w:val="none"/>
        </w:rPr>
      </w:pPr>
      <w:r>
        <w:rPr>
          <w:b/>
          <w:color w:val="auto"/>
          <w:sz w:val="24"/>
          <w:szCs w:val="24"/>
          <w:highlight w:val="none"/>
        </w:rPr>
        <w:t>设计人主要设计人员表</w:t>
      </w:r>
    </w:p>
    <w:tbl>
      <w:tblPr>
        <w:tblStyle w:val="33"/>
        <w:tblpPr w:leftFromText="180" w:rightFromText="180" w:vertAnchor="text" w:horzAnchor="page" w:tblpX="1341" w:tblpY="398"/>
        <w:tblOverlap w:val="never"/>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875"/>
        <w:gridCol w:w="1165"/>
        <w:gridCol w:w="1020"/>
        <w:gridCol w:w="1896"/>
        <w:gridCol w:w="1169"/>
        <w:gridCol w:w="1462"/>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164" w:type="dxa"/>
            <w:vMerge w:val="restart"/>
            <w:vAlign w:val="center"/>
          </w:tcPr>
          <w:p>
            <w:pPr>
              <w:spacing w:line="264" w:lineRule="auto"/>
              <w:jc w:val="center"/>
              <w:rPr>
                <w:color w:val="auto"/>
                <w:sz w:val="24"/>
                <w:szCs w:val="24"/>
                <w:highlight w:val="none"/>
              </w:rPr>
            </w:pPr>
            <w:r>
              <w:rPr>
                <w:color w:val="auto"/>
                <w:sz w:val="24"/>
                <w:szCs w:val="24"/>
                <w:highlight w:val="none"/>
              </w:rPr>
              <w:t>本项目任职</w:t>
            </w:r>
          </w:p>
        </w:tc>
        <w:tc>
          <w:tcPr>
            <w:tcW w:w="875" w:type="dxa"/>
            <w:vMerge w:val="restart"/>
            <w:vAlign w:val="center"/>
          </w:tcPr>
          <w:p>
            <w:pPr>
              <w:spacing w:line="264" w:lineRule="auto"/>
              <w:jc w:val="center"/>
              <w:rPr>
                <w:color w:val="auto"/>
                <w:sz w:val="24"/>
                <w:szCs w:val="24"/>
                <w:highlight w:val="none"/>
              </w:rPr>
            </w:pPr>
            <w:r>
              <w:rPr>
                <w:color w:val="auto"/>
                <w:sz w:val="24"/>
                <w:szCs w:val="24"/>
                <w:highlight w:val="none"/>
              </w:rPr>
              <w:t>姓名</w:t>
            </w:r>
          </w:p>
        </w:tc>
        <w:tc>
          <w:tcPr>
            <w:tcW w:w="1165" w:type="dxa"/>
            <w:vMerge w:val="restart"/>
            <w:vAlign w:val="center"/>
          </w:tcPr>
          <w:p>
            <w:pPr>
              <w:spacing w:line="264" w:lineRule="auto"/>
              <w:jc w:val="center"/>
              <w:rPr>
                <w:color w:val="auto"/>
                <w:sz w:val="24"/>
                <w:szCs w:val="24"/>
                <w:highlight w:val="none"/>
              </w:rPr>
            </w:pPr>
            <w:r>
              <w:rPr>
                <w:color w:val="auto"/>
                <w:sz w:val="24"/>
                <w:szCs w:val="24"/>
                <w:highlight w:val="none"/>
              </w:rPr>
              <w:t>职称</w:t>
            </w:r>
          </w:p>
        </w:tc>
        <w:tc>
          <w:tcPr>
            <w:tcW w:w="1020" w:type="dxa"/>
            <w:vMerge w:val="restart"/>
            <w:vAlign w:val="center"/>
          </w:tcPr>
          <w:p>
            <w:pPr>
              <w:spacing w:line="264" w:lineRule="auto"/>
              <w:jc w:val="center"/>
              <w:rPr>
                <w:color w:val="auto"/>
                <w:sz w:val="24"/>
                <w:szCs w:val="24"/>
                <w:highlight w:val="none"/>
              </w:rPr>
            </w:pPr>
            <w:r>
              <w:rPr>
                <w:color w:val="auto"/>
                <w:sz w:val="24"/>
                <w:szCs w:val="24"/>
                <w:highlight w:val="none"/>
              </w:rPr>
              <w:t>专业</w:t>
            </w:r>
          </w:p>
        </w:tc>
        <w:tc>
          <w:tcPr>
            <w:tcW w:w="4527" w:type="dxa"/>
            <w:gridSpan w:val="3"/>
            <w:vAlign w:val="center"/>
          </w:tcPr>
          <w:p>
            <w:pPr>
              <w:spacing w:line="264" w:lineRule="auto"/>
              <w:jc w:val="center"/>
              <w:rPr>
                <w:color w:val="auto"/>
                <w:sz w:val="24"/>
                <w:szCs w:val="24"/>
                <w:highlight w:val="none"/>
              </w:rPr>
            </w:pPr>
            <w:r>
              <w:rPr>
                <w:color w:val="auto"/>
                <w:sz w:val="24"/>
                <w:szCs w:val="24"/>
                <w:highlight w:val="none"/>
              </w:rPr>
              <w:t>执业或职业资格证明</w:t>
            </w:r>
          </w:p>
        </w:tc>
        <w:tc>
          <w:tcPr>
            <w:tcW w:w="643" w:type="dxa"/>
            <w:vMerge w:val="restart"/>
            <w:vAlign w:val="center"/>
          </w:tcPr>
          <w:p>
            <w:pPr>
              <w:spacing w:line="264" w:lineRule="auto"/>
              <w:jc w:val="center"/>
              <w:rPr>
                <w:color w:val="auto"/>
                <w:sz w:val="24"/>
                <w:szCs w:val="24"/>
                <w:highlight w:val="none"/>
              </w:rPr>
            </w:pPr>
            <w:r>
              <w:rPr>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164" w:type="dxa"/>
            <w:vMerge w:val="continue"/>
            <w:vAlign w:val="center"/>
          </w:tcPr>
          <w:p>
            <w:pPr>
              <w:spacing w:line="264" w:lineRule="auto"/>
              <w:jc w:val="center"/>
              <w:rPr>
                <w:color w:val="auto"/>
                <w:sz w:val="24"/>
                <w:szCs w:val="24"/>
                <w:highlight w:val="none"/>
              </w:rPr>
            </w:pPr>
          </w:p>
        </w:tc>
        <w:tc>
          <w:tcPr>
            <w:tcW w:w="875" w:type="dxa"/>
            <w:vMerge w:val="continue"/>
            <w:vAlign w:val="center"/>
          </w:tcPr>
          <w:p>
            <w:pPr>
              <w:spacing w:line="264" w:lineRule="auto"/>
              <w:jc w:val="center"/>
              <w:rPr>
                <w:color w:val="auto"/>
                <w:sz w:val="24"/>
                <w:szCs w:val="24"/>
                <w:highlight w:val="none"/>
              </w:rPr>
            </w:pPr>
          </w:p>
        </w:tc>
        <w:tc>
          <w:tcPr>
            <w:tcW w:w="1165" w:type="dxa"/>
            <w:vMerge w:val="continue"/>
            <w:vAlign w:val="center"/>
          </w:tcPr>
          <w:p>
            <w:pPr>
              <w:spacing w:line="264" w:lineRule="auto"/>
              <w:jc w:val="center"/>
              <w:rPr>
                <w:color w:val="auto"/>
                <w:sz w:val="24"/>
                <w:szCs w:val="24"/>
                <w:highlight w:val="none"/>
              </w:rPr>
            </w:pPr>
          </w:p>
        </w:tc>
        <w:tc>
          <w:tcPr>
            <w:tcW w:w="1020" w:type="dxa"/>
            <w:vMerge w:val="continue"/>
            <w:vAlign w:val="center"/>
          </w:tcPr>
          <w:p>
            <w:pPr>
              <w:spacing w:line="264" w:lineRule="auto"/>
              <w:jc w:val="center"/>
              <w:rPr>
                <w:color w:val="auto"/>
                <w:sz w:val="24"/>
                <w:szCs w:val="24"/>
                <w:highlight w:val="none"/>
              </w:rPr>
            </w:pPr>
          </w:p>
        </w:tc>
        <w:tc>
          <w:tcPr>
            <w:tcW w:w="1896" w:type="dxa"/>
            <w:vAlign w:val="center"/>
          </w:tcPr>
          <w:p>
            <w:pPr>
              <w:spacing w:line="264" w:lineRule="auto"/>
              <w:jc w:val="center"/>
              <w:rPr>
                <w:color w:val="auto"/>
                <w:sz w:val="24"/>
                <w:szCs w:val="24"/>
                <w:highlight w:val="none"/>
              </w:rPr>
            </w:pPr>
            <w:r>
              <w:rPr>
                <w:color w:val="auto"/>
                <w:sz w:val="24"/>
                <w:szCs w:val="24"/>
                <w:highlight w:val="none"/>
              </w:rPr>
              <w:t>证书名称</w:t>
            </w:r>
          </w:p>
        </w:tc>
        <w:tc>
          <w:tcPr>
            <w:tcW w:w="1169" w:type="dxa"/>
            <w:vAlign w:val="center"/>
          </w:tcPr>
          <w:p>
            <w:pPr>
              <w:spacing w:line="264" w:lineRule="auto"/>
              <w:jc w:val="center"/>
              <w:rPr>
                <w:color w:val="auto"/>
                <w:sz w:val="24"/>
                <w:szCs w:val="24"/>
                <w:highlight w:val="none"/>
              </w:rPr>
            </w:pPr>
            <w:r>
              <w:rPr>
                <w:color w:val="auto"/>
                <w:sz w:val="24"/>
                <w:szCs w:val="24"/>
                <w:highlight w:val="none"/>
              </w:rPr>
              <w:t>级别</w:t>
            </w:r>
          </w:p>
        </w:tc>
        <w:tc>
          <w:tcPr>
            <w:tcW w:w="1462" w:type="dxa"/>
            <w:vAlign w:val="center"/>
          </w:tcPr>
          <w:p>
            <w:pPr>
              <w:spacing w:line="264" w:lineRule="auto"/>
              <w:jc w:val="center"/>
              <w:rPr>
                <w:color w:val="auto"/>
                <w:sz w:val="24"/>
                <w:szCs w:val="24"/>
                <w:highlight w:val="none"/>
              </w:rPr>
            </w:pPr>
            <w:r>
              <w:rPr>
                <w:color w:val="auto"/>
                <w:sz w:val="24"/>
                <w:szCs w:val="24"/>
                <w:highlight w:val="none"/>
              </w:rPr>
              <w:t>证号</w:t>
            </w:r>
          </w:p>
        </w:tc>
        <w:tc>
          <w:tcPr>
            <w:tcW w:w="643" w:type="dxa"/>
            <w:vMerge w:val="continue"/>
            <w:vAlign w:val="center"/>
          </w:tcPr>
          <w:p>
            <w:pPr>
              <w:spacing w:line="264"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164" w:type="dxa"/>
            <w:vAlign w:val="center"/>
          </w:tcPr>
          <w:p>
            <w:pPr>
              <w:spacing w:line="264" w:lineRule="auto"/>
              <w:jc w:val="center"/>
              <w:rPr>
                <w:color w:val="auto"/>
                <w:sz w:val="24"/>
                <w:szCs w:val="24"/>
                <w:highlight w:val="none"/>
              </w:rPr>
            </w:pPr>
          </w:p>
        </w:tc>
        <w:tc>
          <w:tcPr>
            <w:tcW w:w="875" w:type="dxa"/>
            <w:vAlign w:val="center"/>
          </w:tcPr>
          <w:p>
            <w:pPr>
              <w:spacing w:line="264" w:lineRule="auto"/>
              <w:jc w:val="center"/>
              <w:rPr>
                <w:color w:val="auto"/>
                <w:sz w:val="24"/>
                <w:szCs w:val="24"/>
                <w:highlight w:val="none"/>
              </w:rPr>
            </w:pPr>
          </w:p>
        </w:tc>
        <w:tc>
          <w:tcPr>
            <w:tcW w:w="1165" w:type="dxa"/>
            <w:vAlign w:val="center"/>
          </w:tcPr>
          <w:p>
            <w:pPr>
              <w:spacing w:line="264" w:lineRule="auto"/>
              <w:jc w:val="center"/>
              <w:rPr>
                <w:color w:val="auto"/>
                <w:sz w:val="24"/>
                <w:szCs w:val="24"/>
                <w:highlight w:val="none"/>
              </w:rPr>
            </w:pPr>
          </w:p>
        </w:tc>
        <w:tc>
          <w:tcPr>
            <w:tcW w:w="1020" w:type="dxa"/>
            <w:vAlign w:val="center"/>
          </w:tcPr>
          <w:p>
            <w:pPr>
              <w:spacing w:line="264" w:lineRule="auto"/>
              <w:jc w:val="center"/>
              <w:rPr>
                <w:color w:val="auto"/>
                <w:sz w:val="24"/>
                <w:szCs w:val="24"/>
                <w:highlight w:val="none"/>
              </w:rPr>
            </w:pPr>
          </w:p>
        </w:tc>
        <w:tc>
          <w:tcPr>
            <w:tcW w:w="1896" w:type="dxa"/>
            <w:vAlign w:val="center"/>
          </w:tcPr>
          <w:p>
            <w:pPr>
              <w:spacing w:line="264" w:lineRule="auto"/>
              <w:jc w:val="center"/>
              <w:rPr>
                <w:color w:val="auto"/>
                <w:sz w:val="24"/>
                <w:szCs w:val="24"/>
                <w:highlight w:val="none"/>
              </w:rPr>
            </w:pPr>
          </w:p>
        </w:tc>
        <w:tc>
          <w:tcPr>
            <w:tcW w:w="1169" w:type="dxa"/>
            <w:vAlign w:val="center"/>
          </w:tcPr>
          <w:p>
            <w:pPr>
              <w:spacing w:line="264" w:lineRule="auto"/>
              <w:jc w:val="center"/>
              <w:rPr>
                <w:color w:val="auto"/>
                <w:sz w:val="24"/>
                <w:szCs w:val="24"/>
                <w:highlight w:val="none"/>
              </w:rPr>
            </w:pPr>
          </w:p>
        </w:tc>
        <w:tc>
          <w:tcPr>
            <w:tcW w:w="1462" w:type="dxa"/>
            <w:vAlign w:val="center"/>
          </w:tcPr>
          <w:p>
            <w:pPr>
              <w:spacing w:line="264" w:lineRule="auto"/>
              <w:jc w:val="center"/>
              <w:rPr>
                <w:color w:val="auto"/>
                <w:sz w:val="24"/>
                <w:szCs w:val="24"/>
                <w:highlight w:val="none"/>
              </w:rPr>
            </w:pPr>
          </w:p>
        </w:tc>
        <w:tc>
          <w:tcPr>
            <w:tcW w:w="643" w:type="dxa"/>
            <w:vAlign w:val="center"/>
          </w:tcPr>
          <w:p>
            <w:pPr>
              <w:spacing w:line="264"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1164" w:type="dxa"/>
            <w:vAlign w:val="center"/>
          </w:tcPr>
          <w:p>
            <w:pPr>
              <w:spacing w:line="264" w:lineRule="auto"/>
              <w:jc w:val="center"/>
              <w:rPr>
                <w:color w:val="auto"/>
                <w:sz w:val="24"/>
                <w:szCs w:val="24"/>
                <w:highlight w:val="none"/>
              </w:rPr>
            </w:pPr>
          </w:p>
        </w:tc>
        <w:tc>
          <w:tcPr>
            <w:tcW w:w="875" w:type="dxa"/>
            <w:vAlign w:val="center"/>
          </w:tcPr>
          <w:p>
            <w:pPr>
              <w:spacing w:line="264" w:lineRule="auto"/>
              <w:jc w:val="center"/>
              <w:rPr>
                <w:color w:val="auto"/>
                <w:sz w:val="24"/>
                <w:szCs w:val="24"/>
                <w:highlight w:val="none"/>
              </w:rPr>
            </w:pPr>
          </w:p>
        </w:tc>
        <w:tc>
          <w:tcPr>
            <w:tcW w:w="1165" w:type="dxa"/>
            <w:vAlign w:val="center"/>
          </w:tcPr>
          <w:p>
            <w:pPr>
              <w:spacing w:line="264" w:lineRule="auto"/>
              <w:jc w:val="center"/>
              <w:rPr>
                <w:color w:val="auto"/>
                <w:sz w:val="24"/>
                <w:szCs w:val="24"/>
                <w:highlight w:val="none"/>
              </w:rPr>
            </w:pPr>
          </w:p>
        </w:tc>
        <w:tc>
          <w:tcPr>
            <w:tcW w:w="1020" w:type="dxa"/>
            <w:vAlign w:val="center"/>
          </w:tcPr>
          <w:p>
            <w:pPr>
              <w:spacing w:line="264" w:lineRule="auto"/>
              <w:jc w:val="center"/>
              <w:rPr>
                <w:color w:val="auto"/>
                <w:sz w:val="24"/>
                <w:szCs w:val="24"/>
                <w:highlight w:val="none"/>
              </w:rPr>
            </w:pPr>
          </w:p>
        </w:tc>
        <w:tc>
          <w:tcPr>
            <w:tcW w:w="1896" w:type="dxa"/>
            <w:vAlign w:val="center"/>
          </w:tcPr>
          <w:p>
            <w:pPr>
              <w:spacing w:line="264" w:lineRule="auto"/>
              <w:jc w:val="center"/>
              <w:rPr>
                <w:color w:val="auto"/>
                <w:sz w:val="24"/>
                <w:szCs w:val="24"/>
                <w:highlight w:val="none"/>
              </w:rPr>
            </w:pPr>
          </w:p>
        </w:tc>
        <w:tc>
          <w:tcPr>
            <w:tcW w:w="1169" w:type="dxa"/>
            <w:vAlign w:val="center"/>
          </w:tcPr>
          <w:p>
            <w:pPr>
              <w:spacing w:line="264" w:lineRule="auto"/>
              <w:jc w:val="center"/>
              <w:rPr>
                <w:color w:val="auto"/>
                <w:sz w:val="24"/>
                <w:szCs w:val="24"/>
                <w:highlight w:val="none"/>
              </w:rPr>
            </w:pPr>
          </w:p>
        </w:tc>
        <w:tc>
          <w:tcPr>
            <w:tcW w:w="1462" w:type="dxa"/>
            <w:vAlign w:val="center"/>
          </w:tcPr>
          <w:p>
            <w:pPr>
              <w:spacing w:line="264" w:lineRule="auto"/>
              <w:jc w:val="center"/>
              <w:rPr>
                <w:color w:val="auto"/>
                <w:sz w:val="24"/>
                <w:szCs w:val="24"/>
                <w:highlight w:val="none"/>
              </w:rPr>
            </w:pPr>
          </w:p>
        </w:tc>
        <w:tc>
          <w:tcPr>
            <w:tcW w:w="643" w:type="dxa"/>
            <w:vAlign w:val="center"/>
          </w:tcPr>
          <w:p>
            <w:pPr>
              <w:spacing w:line="264"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164" w:type="dxa"/>
            <w:vAlign w:val="center"/>
          </w:tcPr>
          <w:p>
            <w:pPr>
              <w:spacing w:line="264" w:lineRule="auto"/>
              <w:jc w:val="center"/>
              <w:rPr>
                <w:color w:val="auto"/>
                <w:sz w:val="24"/>
                <w:szCs w:val="24"/>
                <w:highlight w:val="none"/>
              </w:rPr>
            </w:pPr>
          </w:p>
        </w:tc>
        <w:tc>
          <w:tcPr>
            <w:tcW w:w="875" w:type="dxa"/>
            <w:vAlign w:val="center"/>
          </w:tcPr>
          <w:p>
            <w:pPr>
              <w:spacing w:line="264" w:lineRule="auto"/>
              <w:jc w:val="center"/>
              <w:rPr>
                <w:color w:val="auto"/>
                <w:sz w:val="24"/>
                <w:szCs w:val="24"/>
                <w:highlight w:val="none"/>
              </w:rPr>
            </w:pPr>
          </w:p>
        </w:tc>
        <w:tc>
          <w:tcPr>
            <w:tcW w:w="1165" w:type="dxa"/>
            <w:vAlign w:val="center"/>
          </w:tcPr>
          <w:p>
            <w:pPr>
              <w:spacing w:line="264" w:lineRule="auto"/>
              <w:jc w:val="center"/>
              <w:rPr>
                <w:color w:val="auto"/>
                <w:sz w:val="24"/>
                <w:szCs w:val="24"/>
                <w:highlight w:val="none"/>
              </w:rPr>
            </w:pPr>
          </w:p>
        </w:tc>
        <w:tc>
          <w:tcPr>
            <w:tcW w:w="1020" w:type="dxa"/>
            <w:vAlign w:val="center"/>
          </w:tcPr>
          <w:p>
            <w:pPr>
              <w:spacing w:line="264" w:lineRule="auto"/>
              <w:jc w:val="center"/>
              <w:rPr>
                <w:color w:val="auto"/>
                <w:sz w:val="24"/>
                <w:szCs w:val="24"/>
                <w:highlight w:val="none"/>
              </w:rPr>
            </w:pPr>
          </w:p>
        </w:tc>
        <w:tc>
          <w:tcPr>
            <w:tcW w:w="1896" w:type="dxa"/>
            <w:vAlign w:val="center"/>
          </w:tcPr>
          <w:p>
            <w:pPr>
              <w:spacing w:line="264" w:lineRule="auto"/>
              <w:jc w:val="center"/>
              <w:rPr>
                <w:color w:val="auto"/>
                <w:sz w:val="24"/>
                <w:szCs w:val="24"/>
                <w:highlight w:val="none"/>
              </w:rPr>
            </w:pPr>
          </w:p>
        </w:tc>
        <w:tc>
          <w:tcPr>
            <w:tcW w:w="1169" w:type="dxa"/>
            <w:vAlign w:val="center"/>
          </w:tcPr>
          <w:p>
            <w:pPr>
              <w:spacing w:line="264" w:lineRule="auto"/>
              <w:jc w:val="center"/>
              <w:rPr>
                <w:color w:val="auto"/>
                <w:sz w:val="24"/>
                <w:szCs w:val="24"/>
                <w:highlight w:val="none"/>
              </w:rPr>
            </w:pPr>
          </w:p>
        </w:tc>
        <w:tc>
          <w:tcPr>
            <w:tcW w:w="1462" w:type="dxa"/>
            <w:vAlign w:val="center"/>
          </w:tcPr>
          <w:p>
            <w:pPr>
              <w:spacing w:line="264" w:lineRule="auto"/>
              <w:jc w:val="center"/>
              <w:rPr>
                <w:color w:val="auto"/>
                <w:sz w:val="24"/>
                <w:szCs w:val="24"/>
                <w:highlight w:val="none"/>
              </w:rPr>
            </w:pPr>
          </w:p>
        </w:tc>
        <w:tc>
          <w:tcPr>
            <w:tcW w:w="643" w:type="dxa"/>
            <w:vAlign w:val="center"/>
          </w:tcPr>
          <w:p>
            <w:pPr>
              <w:spacing w:line="264"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164" w:type="dxa"/>
            <w:vAlign w:val="center"/>
          </w:tcPr>
          <w:p>
            <w:pPr>
              <w:spacing w:line="264" w:lineRule="auto"/>
              <w:jc w:val="center"/>
              <w:rPr>
                <w:color w:val="auto"/>
                <w:sz w:val="24"/>
                <w:szCs w:val="24"/>
                <w:highlight w:val="none"/>
              </w:rPr>
            </w:pPr>
          </w:p>
        </w:tc>
        <w:tc>
          <w:tcPr>
            <w:tcW w:w="875" w:type="dxa"/>
            <w:vAlign w:val="center"/>
          </w:tcPr>
          <w:p>
            <w:pPr>
              <w:spacing w:line="264" w:lineRule="auto"/>
              <w:jc w:val="center"/>
              <w:rPr>
                <w:color w:val="auto"/>
                <w:sz w:val="24"/>
                <w:szCs w:val="24"/>
                <w:highlight w:val="none"/>
              </w:rPr>
            </w:pPr>
          </w:p>
        </w:tc>
        <w:tc>
          <w:tcPr>
            <w:tcW w:w="1165" w:type="dxa"/>
            <w:vAlign w:val="center"/>
          </w:tcPr>
          <w:p>
            <w:pPr>
              <w:spacing w:line="264" w:lineRule="auto"/>
              <w:jc w:val="center"/>
              <w:rPr>
                <w:color w:val="auto"/>
                <w:sz w:val="24"/>
                <w:szCs w:val="24"/>
                <w:highlight w:val="none"/>
              </w:rPr>
            </w:pPr>
          </w:p>
        </w:tc>
        <w:tc>
          <w:tcPr>
            <w:tcW w:w="1020" w:type="dxa"/>
            <w:vAlign w:val="center"/>
          </w:tcPr>
          <w:p>
            <w:pPr>
              <w:spacing w:line="264" w:lineRule="auto"/>
              <w:jc w:val="center"/>
              <w:rPr>
                <w:color w:val="auto"/>
                <w:sz w:val="24"/>
                <w:szCs w:val="24"/>
                <w:highlight w:val="none"/>
              </w:rPr>
            </w:pPr>
          </w:p>
        </w:tc>
        <w:tc>
          <w:tcPr>
            <w:tcW w:w="1896" w:type="dxa"/>
            <w:vAlign w:val="center"/>
          </w:tcPr>
          <w:p>
            <w:pPr>
              <w:spacing w:line="264" w:lineRule="auto"/>
              <w:jc w:val="center"/>
              <w:rPr>
                <w:color w:val="auto"/>
                <w:sz w:val="24"/>
                <w:szCs w:val="24"/>
                <w:highlight w:val="none"/>
              </w:rPr>
            </w:pPr>
          </w:p>
        </w:tc>
        <w:tc>
          <w:tcPr>
            <w:tcW w:w="1169" w:type="dxa"/>
            <w:vAlign w:val="center"/>
          </w:tcPr>
          <w:p>
            <w:pPr>
              <w:spacing w:line="264" w:lineRule="auto"/>
              <w:jc w:val="center"/>
              <w:rPr>
                <w:color w:val="auto"/>
                <w:sz w:val="24"/>
                <w:szCs w:val="24"/>
                <w:highlight w:val="none"/>
              </w:rPr>
            </w:pPr>
          </w:p>
        </w:tc>
        <w:tc>
          <w:tcPr>
            <w:tcW w:w="1462" w:type="dxa"/>
            <w:vAlign w:val="center"/>
          </w:tcPr>
          <w:p>
            <w:pPr>
              <w:spacing w:line="264" w:lineRule="auto"/>
              <w:jc w:val="center"/>
              <w:rPr>
                <w:color w:val="auto"/>
                <w:sz w:val="24"/>
                <w:szCs w:val="24"/>
                <w:highlight w:val="none"/>
              </w:rPr>
            </w:pPr>
          </w:p>
        </w:tc>
        <w:tc>
          <w:tcPr>
            <w:tcW w:w="643" w:type="dxa"/>
            <w:vAlign w:val="center"/>
          </w:tcPr>
          <w:p>
            <w:pPr>
              <w:spacing w:line="264"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164" w:type="dxa"/>
            <w:vAlign w:val="center"/>
          </w:tcPr>
          <w:p>
            <w:pPr>
              <w:spacing w:line="264" w:lineRule="auto"/>
              <w:jc w:val="center"/>
              <w:rPr>
                <w:color w:val="auto"/>
                <w:sz w:val="24"/>
                <w:szCs w:val="24"/>
                <w:highlight w:val="none"/>
              </w:rPr>
            </w:pPr>
          </w:p>
        </w:tc>
        <w:tc>
          <w:tcPr>
            <w:tcW w:w="875" w:type="dxa"/>
            <w:vAlign w:val="center"/>
          </w:tcPr>
          <w:p>
            <w:pPr>
              <w:spacing w:line="264" w:lineRule="auto"/>
              <w:jc w:val="center"/>
              <w:rPr>
                <w:color w:val="auto"/>
                <w:sz w:val="24"/>
                <w:szCs w:val="24"/>
                <w:highlight w:val="none"/>
              </w:rPr>
            </w:pPr>
          </w:p>
        </w:tc>
        <w:tc>
          <w:tcPr>
            <w:tcW w:w="1165" w:type="dxa"/>
            <w:vAlign w:val="center"/>
          </w:tcPr>
          <w:p>
            <w:pPr>
              <w:spacing w:line="264" w:lineRule="auto"/>
              <w:jc w:val="center"/>
              <w:rPr>
                <w:color w:val="auto"/>
                <w:sz w:val="24"/>
                <w:szCs w:val="24"/>
                <w:highlight w:val="none"/>
              </w:rPr>
            </w:pPr>
          </w:p>
        </w:tc>
        <w:tc>
          <w:tcPr>
            <w:tcW w:w="1020" w:type="dxa"/>
            <w:vAlign w:val="center"/>
          </w:tcPr>
          <w:p>
            <w:pPr>
              <w:spacing w:line="264" w:lineRule="auto"/>
              <w:jc w:val="center"/>
              <w:rPr>
                <w:color w:val="auto"/>
                <w:sz w:val="24"/>
                <w:szCs w:val="24"/>
                <w:highlight w:val="none"/>
              </w:rPr>
            </w:pPr>
          </w:p>
        </w:tc>
        <w:tc>
          <w:tcPr>
            <w:tcW w:w="1896" w:type="dxa"/>
            <w:vAlign w:val="center"/>
          </w:tcPr>
          <w:p>
            <w:pPr>
              <w:spacing w:line="264" w:lineRule="auto"/>
              <w:jc w:val="center"/>
              <w:rPr>
                <w:color w:val="auto"/>
                <w:sz w:val="24"/>
                <w:szCs w:val="24"/>
                <w:highlight w:val="none"/>
              </w:rPr>
            </w:pPr>
          </w:p>
        </w:tc>
        <w:tc>
          <w:tcPr>
            <w:tcW w:w="1169" w:type="dxa"/>
            <w:vAlign w:val="center"/>
          </w:tcPr>
          <w:p>
            <w:pPr>
              <w:spacing w:line="264" w:lineRule="auto"/>
              <w:jc w:val="center"/>
              <w:rPr>
                <w:color w:val="auto"/>
                <w:sz w:val="24"/>
                <w:szCs w:val="24"/>
                <w:highlight w:val="none"/>
              </w:rPr>
            </w:pPr>
          </w:p>
        </w:tc>
        <w:tc>
          <w:tcPr>
            <w:tcW w:w="1462" w:type="dxa"/>
            <w:vAlign w:val="center"/>
          </w:tcPr>
          <w:p>
            <w:pPr>
              <w:spacing w:line="264" w:lineRule="auto"/>
              <w:jc w:val="center"/>
              <w:rPr>
                <w:color w:val="auto"/>
                <w:sz w:val="24"/>
                <w:szCs w:val="24"/>
                <w:highlight w:val="none"/>
              </w:rPr>
            </w:pPr>
          </w:p>
        </w:tc>
        <w:tc>
          <w:tcPr>
            <w:tcW w:w="643" w:type="dxa"/>
            <w:vAlign w:val="center"/>
          </w:tcPr>
          <w:p>
            <w:pPr>
              <w:spacing w:line="264"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164" w:type="dxa"/>
            <w:vAlign w:val="center"/>
          </w:tcPr>
          <w:p>
            <w:pPr>
              <w:spacing w:line="264" w:lineRule="auto"/>
              <w:jc w:val="center"/>
              <w:rPr>
                <w:color w:val="auto"/>
                <w:sz w:val="24"/>
                <w:szCs w:val="24"/>
                <w:highlight w:val="none"/>
              </w:rPr>
            </w:pPr>
          </w:p>
        </w:tc>
        <w:tc>
          <w:tcPr>
            <w:tcW w:w="875" w:type="dxa"/>
            <w:vAlign w:val="center"/>
          </w:tcPr>
          <w:p>
            <w:pPr>
              <w:spacing w:line="264" w:lineRule="auto"/>
              <w:jc w:val="center"/>
              <w:rPr>
                <w:color w:val="auto"/>
                <w:sz w:val="24"/>
                <w:szCs w:val="24"/>
                <w:highlight w:val="none"/>
              </w:rPr>
            </w:pPr>
          </w:p>
        </w:tc>
        <w:tc>
          <w:tcPr>
            <w:tcW w:w="1165" w:type="dxa"/>
            <w:vAlign w:val="center"/>
          </w:tcPr>
          <w:p>
            <w:pPr>
              <w:spacing w:line="264" w:lineRule="auto"/>
              <w:jc w:val="center"/>
              <w:rPr>
                <w:color w:val="auto"/>
                <w:sz w:val="24"/>
                <w:szCs w:val="24"/>
                <w:highlight w:val="none"/>
              </w:rPr>
            </w:pPr>
          </w:p>
        </w:tc>
        <w:tc>
          <w:tcPr>
            <w:tcW w:w="1020" w:type="dxa"/>
            <w:vAlign w:val="center"/>
          </w:tcPr>
          <w:p>
            <w:pPr>
              <w:spacing w:line="264" w:lineRule="auto"/>
              <w:jc w:val="center"/>
              <w:rPr>
                <w:color w:val="auto"/>
                <w:sz w:val="24"/>
                <w:szCs w:val="24"/>
                <w:highlight w:val="none"/>
              </w:rPr>
            </w:pPr>
          </w:p>
        </w:tc>
        <w:tc>
          <w:tcPr>
            <w:tcW w:w="1896" w:type="dxa"/>
            <w:vAlign w:val="center"/>
          </w:tcPr>
          <w:p>
            <w:pPr>
              <w:spacing w:line="264" w:lineRule="auto"/>
              <w:jc w:val="center"/>
              <w:rPr>
                <w:color w:val="auto"/>
                <w:sz w:val="24"/>
                <w:szCs w:val="24"/>
                <w:highlight w:val="none"/>
              </w:rPr>
            </w:pPr>
          </w:p>
        </w:tc>
        <w:tc>
          <w:tcPr>
            <w:tcW w:w="1169" w:type="dxa"/>
            <w:vAlign w:val="center"/>
          </w:tcPr>
          <w:p>
            <w:pPr>
              <w:spacing w:line="264" w:lineRule="auto"/>
              <w:jc w:val="center"/>
              <w:rPr>
                <w:color w:val="auto"/>
                <w:sz w:val="24"/>
                <w:szCs w:val="24"/>
                <w:highlight w:val="none"/>
              </w:rPr>
            </w:pPr>
          </w:p>
        </w:tc>
        <w:tc>
          <w:tcPr>
            <w:tcW w:w="1462" w:type="dxa"/>
            <w:vAlign w:val="center"/>
          </w:tcPr>
          <w:p>
            <w:pPr>
              <w:spacing w:line="264" w:lineRule="auto"/>
              <w:jc w:val="center"/>
              <w:rPr>
                <w:color w:val="auto"/>
                <w:sz w:val="24"/>
                <w:szCs w:val="24"/>
                <w:highlight w:val="none"/>
              </w:rPr>
            </w:pPr>
          </w:p>
        </w:tc>
        <w:tc>
          <w:tcPr>
            <w:tcW w:w="643" w:type="dxa"/>
            <w:vAlign w:val="center"/>
          </w:tcPr>
          <w:p>
            <w:pPr>
              <w:spacing w:line="264"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1164" w:type="dxa"/>
            <w:vAlign w:val="center"/>
          </w:tcPr>
          <w:p>
            <w:pPr>
              <w:spacing w:line="264" w:lineRule="auto"/>
              <w:jc w:val="center"/>
              <w:rPr>
                <w:color w:val="auto"/>
                <w:sz w:val="24"/>
                <w:szCs w:val="24"/>
                <w:highlight w:val="none"/>
              </w:rPr>
            </w:pPr>
          </w:p>
        </w:tc>
        <w:tc>
          <w:tcPr>
            <w:tcW w:w="875" w:type="dxa"/>
            <w:vAlign w:val="center"/>
          </w:tcPr>
          <w:p>
            <w:pPr>
              <w:spacing w:line="264" w:lineRule="auto"/>
              <w:jc w:val="center"/>
              <w:rPr>
                <w:color w:val="auto"/>
                <w:sz w:val="24"/>
                <w:szCs w:val="24"/>
                <w:highlight w:val="none"/>
              </w:rPr>
            </w:pPr>
          </w:p>
        </w:tc>
        <w:tc>
          <w:tcPr>
            <w:tcW w:w="1165" w:type="dxa"/>
            <w:vAlign w:val="center"/>
          </w:tcPr>
          <w:p>
            <w:pPr>
              <w:spacing w:line="264" w:lineRule="auto"/>
              <w:jc w:val="center"/>
              <w:rPr>
                <w:color w:val="auto"/>
                <w:sz w:val="24"/>
                <w:szCs w:val="24"/>
                <w:highlight w:val="none"/>
              </w:rPr>
            </w:pPr>
          </w:p>
        </w:tc>
        <w:tc>
          <w:tcPr>
            <w:tcW w:w="1020" w:type="dxa"/>
            <w:vAlign w:val="center"/>
          </w:tcPr>
          <w:p>
            <w:pPr>
              <w:spacing w:line="264" w:lineRule="auto"/>
              <w:jc w:val="center"/>
              <w:rPr>
                <w:color w:val="auto"/>
                <w:sz w:val="24"/>
                <w:szCs w:val="24"/>
                <w:highlight w:val="none"/>
              </w:rPr>
            </w:pPr>
          </w:p>
        </w:tc>
        <w:tc>
          <w:tcPr>
            <w:tcW w:w="1896" w:type="dxa"/>
            <w:vAlign w:val="center"/>
          </w:tcPr>
          <w:p>
            <w:pPr>
              <w:spacing w:line="264" w:lineRule="auto"/>
              <w:jc w:val="center"/>
              <w:rPr>
                <w:color w:val="auto"/>
                <w:sz w:val="24"/>
                <w:szCs w:val="24"/>
                <w:highlight w:val="none"/>
              </w:rPr>
            </w:pPr>
          </w:p>
        </w:tc>
        <w:tc>
          <w:tcPr>
            <w:tcW w:w="1169" w:type="dxa"/>
            <w:vAlign w:val="center"/>
          </w:tcPr>
          <w:p>
            <w:pPr>
              <w:spacing w:line="264" w:lineRule="auto"/>
              <w:jc w:val="center"/>
              <w:rPr>
                <w:color w:val="auto"/>
                <w:sz w:val="24"/>
                <w:szCs w:val="24"/>
                <w:highlight w:val="none"/>
              </w:rPr>
            </w:pPr>
          </w:p>
        </w:tc>
        <w:tc>
          <w:tcPr>
            <w:tcW w:w="1462" w:type="dxa"/>
            <w:vAlign w:val="center"/>
          </w:tcPr>
          <w:p>
            <w:pPr>
              <w:spacing w:line="264" w:lineRule="auto"/>
              <w:jc w:val="center"/>
              <w:rPr>
                <w:color w:val="auto"/>
                <w:sz w:val="24"/>
                <w:szCs w:val="24"/>
                <w:highlight w:val="none"/>
              </w:rPr>
            </w:pPr>
          </w:p>
        </w:tc>
        <w:tc>
          <w:tcPr>
            <w:tcW w:w="643" w:type="dxa"/>
            <w:vAlign w:val="center"/>
          </w:tcPr>
          <w:p>
            <w:pPr>
              <w:spacing w:line="264"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1164" w:type="dxa"/>
            <w:vAlign w:val="center"/>
          </w:tcPr>
          <w:p>
            <w:pPr>
              <w:spacing w:line="264" w:lineRule="auto"/>
              <w:jc w:val="center"/>
              <w:rPr>
                <w:color w:val="auto"/>
                <w:sz w:val="24"/>
                <w:szCs w:val="24"/>
                <w:highlight w:val="none"/>
              </w:rPr>
            </w:pPr>
          </w:p>
        </w:tc>
        <w:tc>
          <w:tcPr>
            <w:tcW w:w="875" w:type="dxa"/>
            <w:vAlign w:val="center"/>
          </w:tcPr>
          <w:p>
            <w:pPr>
              <w:spacing w:line="264" w:lineRule="auto"/>
              <w:jc w:val="center"/>
              <w:rPr>
                <w:color w:val="auto"/>
                <w:sz w:val="24"/>
                <w:szCs w:val="24"/>
                <w:highlight w:val="none"/>
              </w:rPr>
            </w:pPr>
          </w:p>
        </w:tc>
        <w:tc>
          <w:tcPr>
            <w:tcW w:w="1165" w:type="dxa"/>
            <w:vAlign w:val="center"/>
          </w:tcPr>
          <w:p>
            <w:pPr>
              <w:spacing w:line="264" w:lineRule="auto"/>
              <w:jc w:val="center"/>
              <w:rPr>
                <w:color w:val="auto"/>
                <w:sz w:val="24"/>
                <w:szCs w:val="24"/>
                <w:highlight w:val="none"/>
              </w:rPr>
            </w:pPr>
          </w:p>
        </w:tc>
        <w:tc>
          <w:tcPr>
            <w:tcW w:w="1020" w:type="dxa"/>
            <w:vAlign w:val="center"/>
          </w:tcPr>
          <w:p>
            <w:pPr>
              <w:spacing w:line="264" w:lineRule="auto"/>
              <w:jc w:val="center"/>
              <w:rPr>
                <w:color w:val="auto"/>
                <w:sz w:val="24"/>
                <w:szCs w:val="24"/>
                <w:highlight w:val="none"/>
              </w:rPr>
            </w:pPr>
          </w:p>
        </w:tc>
        <w:tc>
          <w:tcPr>
            <w:tcW w:w="1896" w:type="dxa"/>
            <w:vAlign w:val="center"/>
          </w:tcPr>
          <w:p>
            <w:pPr>
              <w:spacing w:line="264" w:lineRule="auto"/>
              <w:jc w:val="center"/>
              <w:rPr>
                <w:color w:val="auto"/>
                <w:sz w:val="24"/>
                <w:szCs w:val="24"/>
                <w:highlight w:val="none"/>
              </w:rPr>
            </w:pPr>
          </w:p>
        </w:tc>
        <w:tc>
          <w:tcPr>
            <w:tcW w:w="1169" w:type="dxa"/>
            <w:vAlign w:val="center"/>
          </w:tcPr>
          <w:p>
            <w:pPr>
              <w:spacing w:line="264" w:lineRule="auto"/>
              <w:jc w:val="center"/>
              <w:rPr>
                <w:color w:val="auto"/>
                <w:sz w:val="24"/>
                <w:szCs w:val="24"/>
                <w:highlight w:val="none"/>
              </w:rPr>
            </w:pPr>
          </w:p>
        </w:tc>
        <w:tc>
          <w:tcPr>
            <w:tcW w:w="1462" w:type="dxa"/>
            <w:vAlign w:val="center"/>
          </w:tcPr>
          <w:p>
            <w:pPr>
              <w:spacing w:line="264" w:lineRule="auto"/>
              <w:jc w:val="center"/>
              <w:rPr>
                <w:color w:val="auto"/>
                <w:sz w:val="24"/>
                <w:szCs w:val="24"/>
                <w:highlight w:val="none"/>
              </w:rPr>
            </w:pPr>
          </w:p>
        </w:tc>
        <w:tc>
          <w:tcPr>
            <w:tcW w:w="643" w:type="dxa"/>
            <w:vAlign w:val="center"/>
          </w:tcPr>
          <w:p>
            <w:pPr>
              <w:spacing w:line="264"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1164" w:type="dxa"/>
            <w:vAlign w:val="center"/>
          </w:tcPr>
          <w:p>
            <w:pPr>
              <w:spacing w:line="264" w:lineRule="auto"/>
              <w:jc w:val="center"/>
              <w:rPr>
                <w:color w:val="auto"/>
                <w:sz w:val="24"/>
                <w:szCs w:val="24"/>
                <w:highlight w:val="none"/>
              </w:rPr>
            </w:pPr>
          </w:p>
        </w:tc>
        <w:tc>
          <w:tcPr>
            <w:tcW w:w="875" w:type="dxa"/>
            <w:vAlign w:val="center"/>
          </w:tcPr>
          <w:p>
            <w:pPr>
              <w:spacing w:line="264" w:lineRule="auto"/>
              <w:jc w:val="center"/>
              <w:rPr>
                <w:color w:val="auto"/>
                <w:sz w:val="24"/>
                <w:szCs w:val="24"/>
                <w:highlight w:val="none"/>
              </w:rPr>
            </w:pPr>
          </w:p>
        </w:tc>
        <w:tc>
          <w:tcPr>
            <w:tcW w:w="1165" w:type="dxa"/>
            <w:vAlign w:val="center"/>
          </w:tcPr>
          <w:p>
            <w:pPr>
              <w:spacing w:line="264" w:lineRule="auto"/>
              <w:jc w:val="center"/>
              <w:rPr>
                <w:color w:val="auto"/>
                <w:sz w:val="24"/>
                <w:szCs w:val="24"/>
                <w:highlight w:val="none"/>
              </w:rPr>
            </w:pPr>
          </w:p>
        </w:tc>
        <w:tc>
          <w:tcPr>
            <w:tcW w:w="1020" w:type="dxa"/>
            <w:vAlign w:val="center"/>
          </w:tcPr>
          <w:p>
            <w:pPr>
              <w:spacing w:line="264" w:lineRule="auto"/>
              <w:jc w:val="center"/>
              <w:rPr>
                <w:color w:val="auto"/>
                <w:sz w:val="24"/>
                <w:szCs w:val="24"/>
                <w:highlight w:val="none"/>
              </w:rPr>
            </w:pPr>
          </w:p>
        </w:tc>
        <w:tc>
          <w:tcPr>
            <w:tcW w:w="1896" w:type="dxa"/>
            <w:vAlign w:val="center"/>
          </w:tcPr>
          <w:p>
            <w:pPr>
              <w:spacing w:line="264" w:lineRule="auto"/>
              <w:jc w:val="center"/>
              <w:rPr>
                <w:color w:val="auto"/>
                <w:sz w:val="24"/>
                <w:szCs w:val="24"/>
                <w:highlight w:val="none"/>
              </w:rPr>
            </w:pPr>
          </w:p>
        </w:tc>
        <w:tc>
          <w:tcPr>
            <w:tcW w:w="1169" w:type="dxa"/>
            <w:vAlign w:val="center"/>
          </w:tcPr>
          <w:p>
            <w:pPr>
              <w:spacing w:line="264" w:lineRule="auto"/>
              <w:jc w:val="center"/>
              <w:rPr>
                <w:color w:val="auto"/>
                <w:sz w:val="24"/>
                <w:szCs w:val="24"/>
                <w:highlight w:val="none"/>
              </w:rPr>
            </w:pPr>
          </w:p>
        </w:tc>
        <w:tc>
          <w:tcPr>
            <w:tcW w:w="1462" w:type="dxa"/>
            <w:vAlign w:val="center"/>
          </w:tcPr>
          <w:p>
            <w:pPr>
              <w:spacing w:line="264" w:lineRule="auto"/>
              <w:jc w:val="center"/>
              <w:rPr>
                <w:color w:val="auto"/>
                <w:sz w:val="24"/>
                <w:szCs w:val="24"/>
                <w:highlight w:val="none"/>
              </w:rPr>
            </w:pPr>
          </w:p>
        </w:tc>
        <w:tc>
          <w:tcPr>
            <w:tcW w:w="643" w:type="dxa"/>
            <w:vAlign w:val="center"/>
          </w:tcPr>
          <w:p>
            <w:pPr>
              <w:spacing w:line="264"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1164"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1169"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1164"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1169"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1164"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1169"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164"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1169"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trPr>
        <w:tc>
          <w:tcPr>
            <w:tcW w:w="1164"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1169"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1462"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color w:val="auto"/>
                <w:sz w:val="24"/>
                <w:szCs w:val="24"/>
                <w:highlight w:val="none"/>
              </w:rPr>
            </w:pPr>
          </w:p>
        </w:tc>
      </w:tr>
      <w:permEnd w:id="20"/>
    </w:tbl>
    <w:p>
      <w:pPr>
        <w:rPr>
          <w:color w:val="auto"/>
          <w:highlight w:val="none"/>
        </w:rPr>
      </w:pPr>
    </w:p>
    <w:p>
      <w:pPr>
        <w:rPr>
          <w:rFonts w:hint="eastAsia" w:ascii="宋体" w:hAnsi="宋体"/>
          <w:color w:val="auto"/>
          <w:sz w:val="44"/>
          <w:szCs w:val="22"/>
          <w:highlight w:val="none"/>
        </w:rPr>
      </w:pPr>
      <w:r>
        <w:rPr>
          <w:rFonts w:hint="eastAsia" w:ascii="宋体" w:hAnsi="宋体"/>
          <w:color w:val="auto"/>
          <w:sz w:val="44"/>
          <w:szCs w:val="22"/>
          <w:highlight w:val="none"/>
        </w:rPr>
        <w:br w:type="page"/>
      </w:r>
    </w:p>
    <w:p>
      <w:pPr>
        <w:jc w:val="center"/>
        <w:rPr>
          <w:rFonts w:hint="eastAsia" w:ascii="宋体" w:hAnsi="宋体"/>
          <w:color w:val="auto"/>
          <w:sz w:val="44"/>
          <w:szCs w:val="22"/>
          <w:highlight w:val="none"/>
        </w:rPr>
      </w:pPr>
      <w:r>
        <w:rPr>
          <w:rFonts w:hint="eastAsia" w:ascii="宋体" w:hAnsi="宋体"/>
          <w:color w:val="auto"/>
          <w:sz w:val="44"/>
          <w:szCs w:val="22"/>
          <w:highlight w:val="none"/>
        </w:rPr>
        <w:t>第五章  投标文件格式</w:t>
      </w:r>
    </w:p>
    <w:p>
      <w:pPr>
        <w:spacing w:before="156" w:beforeLines="50" w:after="156" w:afterLines="50" w:line="480" w:lineRule="auto"/>
        <w:jc w:val="center"/>
        <w:rPr>
          <w:rFonts w:hint="eastAsia" w:ascii="宋体" w:hAnsi="宋体" w:cs="宋体"/>
          <w:b/>
          <w:bCs/>
          <w:color w:val="auto"/>
          <w:kern w:val="0"/>
          <w:sz w:val="32"/>
          <w:highlight w:val="none"/>
        </w:rPr>
      </w:pPr>
      <w:r>
        <w:rPr>
          <w:rFonts w:hint="eastAsia" w:ascii="宋体" w:hAnsi="宋体" w:cs="宋体"/>
          <w:b/>
          <w:bCs/>
          <w:color w:val="auto"/>
          <w:kern w:val="0"/>
          <w:sz w:val="32"/>
          <w:highlight w:val="none"/>
        </w:rPr>
        <w:t>一、投标函</w:t>
      </w:r>
    </w:p>
    <w:p>
      <w:pPr>
        <w:spacing w:line="360" w:lineRule="auto"/>
        <w:rPr>
          <w:rFonts w:hint="eastAsia" w:ascii="新宋体" w:hAnsi="新宋体" w:eastAsia="新宋体" w:cs="新宋体"/>
          <w:color w:val="auto"/>
          <w:sz w:val="24"/>
          <w:highlight w:val="none"/>
          <w:u w:val="single"/>
        </w:rPr>
      </w:pPr>
      <w:r>
        <w:rPr>
          <w:rFonts w:hint="eastAsia" w:ascii="新宋体" w:hAnsi="新宋体" w:eastAsia="新宋体" w:cs="新宋体"/>
          <w:color w:val="auto"/>
          <w:sz w:val="24"/>
          <w:highlight w:val="none"/>
          <w:u w:val="single"/>
        </w:rPr>
        <w:t xml:space="preserve">                （招标人名称）</w:t>
      </w:r>
      <w:r>
        <w:rPr>
          <w:rFonts w:hint="eastAsia" w:ascii="新宋体" w:hAnsi="新宋体" w:eastAsia="新宋体" w:cs="新宋体"/>
          <w:color w:val="auto"/>
          <w:sz w:val="24"/>
          <w:highlight w:val="none"/>
        </w:rPr>
        <w:t xml:space="preserve">： </w:t>
      </w:r>
    </w:p>
    <w:p>
      <w:pPr>
        <w:spacing w:line="360" w:lineRule="auto"/>
        <w:ind w:firstLine="480" w:firstLineChars="20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一、根据已收到的（工程名称）招标文件，经我方研究招标文件和有关资料后，愿以人民币（大写）元（小写：元）的总价完成该项目的项目设计以及后期配合服务，严格履行投标人所应承担的责任和义务。</w:t>
      </w:r>
    </w:p>
    <w:p>
      <w:pPr>
        <w:spacing w:line="360" w:lineRule="auto"/>
        <w:ind w:firstLine="480" w:firstLineChars="20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二、我方保证按投标文件中的报价和招标文件中的时间要求完成所有任务，并按有关程序和规定确保通过有关部门的审查。</w:t>
      </w:r>
    </w:p>
    <w:p>
      <w:pPr>
        <w:spacing w:line="360" w:lineRule="auto"/>
        <w:ind w:firstLine="480" w:firstLineChars="20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三、如果我方中标，我方将保证按招标文件中要求的期限和金额及时提交履约保证金。</w:t>
      </w:r>
    </w:p>
    <w:p>
      <w:pPr>
        <w:spacing w:line="360" w:lineRule="auto"/>
        <w:ind w:firstLine="480" w:firstLineChars="20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四、如果我方中标，我方将严格按照现行相关设计规范、标准等及时开展设计工作，并保证在确保设计质量的前提下，按照招标文件要求的工期和我方承诺的时限及时交付设计成果。</w:t>
      </w:r>
    </w:p>
    <w:p>
      <w:pPr>
        <w:spacing w:line="360" w:lineRule="auto"/>
        <w:ind w:firstLine="480" w:firstLineChars="20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五、贵单位的招标文件及其附件、中标通知书、本投标文件将构成约束我们双方的合同。若本投标文件与贵单位的招标文件有不一致，以贵单位的招标文件为准。</w:t>
      </w:r>
    </w:p>
    <w:p>
      <w:pPr>
        <w:spacing w:line="360" w:lineRule="auto"/>
        <w:ind w:firstLine="480" w:firstLineChars="200"/>
        <w:rPr>
          <w:rFonts w:hint="eastAsia" w:ascii="宋体" w:hAnsi="宋体" w:cs="宋体"/>
          <w:color w:val="auto"/>
          <w:sz w:val="24"/>
          <w:highlight w:val="none"/>
        </w:rPr>
      </w:pPr>
    </w:p>
    <w:p>
      <w:pPr>
        <w:spacing w:line="360" w:lineRule="auto"/>
        <w:ind w:firstLine="480" w:firstLineChars="200"/>
        <w:rPr>
          <w:rFonts w:hint="eastAsia" w:ascii="宋体" w:hAnsi="宋体" w:cs="宋体"/>
          <w:color w:val="auto"/>
          <w:sz w:val="24"/>
          <w:highlight w:val="none"/>
        </w:rPr>
      </w:pPr>
    </w:p>
    <w:p>
      <w:pPr>
        <w:spacing w:line="360" w:lineRule="auto"/>
        <w:ind w:firstLine="480" w:firstLineChars="200"/>
        <w:rPr>
          <w:rFonts w:hint="eastAsia" w:ascii="新宋体" w:hAnsi="新宋体" w:eastAsia="新宋体" w:cs="新宋体"/>
          <w:color w:val="auto"/>
          <w:sz w:val="24"/>
          <w:highlight w:val="none"/>
          <w:u w:val="single"/>
        </w:rPr>
      </w:pPr>
      <w:r>
        <w:rPr>
          <w:rFonts w:hint="eastAsia" w:ascii="新宋体" w:hAnsi="新宋体" w:eastAsia="新宋体" w:cs="新宋体"/>
          <w:color w:val="auto"/>
          <w:sz w:val="24"/>
          <w:highlight w:val="none"/>
        </w:rPr>
        <w:t>投标人 （盖单位公章）：</w:t>
      </w:r>
    </w:p>
    <w:p>
      <w:pPr>
        <w:spacing w:line="360" w:lineRule="auto"/>
        <w:ind w:firstLine="480" w:firstLineChars="200"/>
        <w:rPr>
          <w:rFonts w:hint="eastAsia" w:ascii="新宋体" w:hAnsi="新宋体" w:eastAsia="新宋体" w:cs="新宋体"/>
          <w:color w:val="auto"/>
          <w:sz w:val="24"/>
          <w:highlight w:val="none"/>
        </w:rPr>
      </w:pPr>
    </w:p>
    <w:p>
      <w:pPr>
        <w:spacing w:line="360" w:lineRule="auto"/>
        <w:ind w:firstLine="480" w:firstLineChars="200"/>
        <w:rPr>
          <w:rFonts w:hint="eastAsia" w:ascii="新宋体" w:hAnsi="新宋体" w:eastAsia="新宋体" w:cs="新宋体"/>
          <w:color w:val="auto"/>
          <w:sz w:val="24"/>
          <w:highlight w:val="none"/>
          <w:u w:val="single"/>
        </w:rPr>
      </w:pPr>
      <w:r>
        <w:rPr>
          <w:rFonts w:hint="eastAsia" w:ascii="新宋体" w:hAnsi="新宋体" w:eastAsia="新宋体" w:cs="新宋体"/>
          <w:color w:val="auto"/>
          <w:sz w:val="24"/>
          <w:highlight w:val="none"/>
        </w:rPr>
        <w:t>法定代表人或委托代理人（签字或盖章）：</w:t>
      </w:r>
    </w:p>
    <w:p>
      <w:pPr>
        <w:spacing w:line="360" w:lineRule="auto"/>
        <w:ind w:firstLine="480" w:firstLineChars="200"/>
        <w:rPr>
          <w:rFonts w:hint="eastAsia" w:ascii="新宋体" w:hAnsi="新宋体" w:eastAsia="新宋体" w:cs="新宋体"/>
          <w:color w:val="auto"/>
          <w:sz w:val="24"/>
          <w:highlight w:val="none"/>
        </w:rPr>
      </w:pPr>
    </w:p>
    <w:p>
      <w:pPr>
        <w:spacing w:line="360" w:lineRule="auto"/>
        <w:ind w:firstLine="480" w:firstLineChars="20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日期：年月日</w:t>
      </w:r>
    </w:p>
    <w:p>
      <w:pPr>
        <w:outlineLvl w:val="0"/>
        <w:rPr>
          <w:rFonts w:hint="eastAsia" w:ascii="宋体" w:hAnsi="宋体"/>
          <w:b/>
          <w:color w:val="auto"/>
          <w:sz w:val="36"/>
          <w:highlight w:val="none"/>
        </w:rPr>
      </w:pPr>
    </w:p>
    <w:p>
      <w:pPr>
        <w:widowControl/>
        <w:jc w:val="center"/>
        <w:rPr>
          <w:rFonts w:hint="eastAsia" w:ascii="宋体" w:hAnsi="宋体" w:cs="宋体"/>
          <w:b/>
          <w:bCs/>
          <w:color w:val="auto"/>
          <w:kern w:val="0"/>
          <w:sz w:val="32"/>
          <w:highlight w:val="none"/>
        </w:rPr>
      </w:pPr>
      <w:r>
        <w:rPr>
          <w:rFonts w:hint="eastAsia" w:ascii="宋体" w:hAnsi="宋体" w:cs="宋体"/>
          <w:b/>
          <w:bCs/>
          <w:color w:val="auto"/>
          <w:kern w:val="0"/>
          <w:sz w:val="32"/>
          <w:highlight w:val="none"/>
        </w:rPr>
        <w:t>二、法定代表人身份证明书</w:t>
      </w:r>
    </w:p>
    <w:p>
      <w:pPr>
        <w:spacing w:line="440" w:lineRule="exact"/>
        <w:rPr>
          <w:rFonts w:hint="eastAsia" w:ascii="新宋体" w:hAnsi="新宋体" w:eastAsia="新宋体" w:cs="新宋体"/>
          <w:b/>
          <w:bCs/>
          <w:color w:val="auto"/>
          <w:sz w:val="24"/>
          <w:szCs w:val="24"/>
          <w:highlight w:val="none"/>
        </w:rPr>
      </w:pPr>
    </w:p>
    <w:p>
      <w:pPr>
        <w:pStyle w:val="14"/>
        <w:snapToGrid w:val="0"/>
        <w:spacing w:line="360" w:lineRule="auto"/>
        <w:ind w:firstLine="480" w:firstLineChars="200"/>
        <w:rPr>
          <w:rFonts w:hint="eastAsia" w:ascii="新宋体" w:hAnsi="新宋体" w:eastAsia="新宋体" w:cs="新宋体"/>
          <w:color w:val="auto"/>
          <w:sz w:val="24"/>
          <w:szCs w:val="24"/>
          <w:highlight w:val="none"/>
          <w:u w:val="single"/>
        </w:rPr>
      </w:pPr>
      <w:r>
        <w:rPr>
          <w:rFonts w:hint="eastAsia" w:ascii="新宋体" w:hAnsi="新宋体" w:eastAsia="新宋体" w:cs="新宋体"/>
          <w:color w:val="auto"/>
          <w:sz w:val="24"/>
          <w:szCs w:val="24"/>
          <w:highlight w:val="none"/>
        </w:rPr>
        <w:t>投标人单位名称：</w:t>
      </w:r>
    </w:p>
    <w:p>
      <w:pPr>
        <w:pStyle w:val="14"/>
        <w:snapToGrid w:val="0"/>
        <w:spacing w:line="360" w:lineRule="auto"/>
        <w:ind w:firstLine="480" w:firstLineChars="200"/>
        <w:rPr>
          <w:rFonts w:hint="eastAsia" w:ascii="新宋体" w:hAnsi="新宋体" w:eastAsia="新宋体" w:cs="新宋体"/>
          <w:color w:val="auto"/>
          <w:sz w:val="24"/>
          <w:szCs w:val="24"/>
          <w:highlight w:val="none"/>
          <w:u w:val="single"/>
        </w:rPr>
      </w:pPr>
      <w:r>
        <w:rPr>
          <w:rFonts w:hint="eastAsia" w:ascii="新宋体" w:hAnsi="新宋体" w:eastAsia="新宋体" w:cs="新宋体"/>
          <w:color w:val="auto"/>
          <w:sz w:val="24"/>
          <w:szCs w:val="24"/>
          <w:highlight w:val="none"/>
        </w:rPr>
        <w:t>投标人单位性质：</w:t>
      </w:r>
    </w:p>
    <w:p>
      <w:pPr>
        <w:pStyle w:val="14"/>
        <w:snapToGrid w:val="0"/>
        <w:spacing w:line="360" w:lineRule="auto"/>
        <w:ind w:firstLine="480" w:firstLineChars="200"/>
        <w:rPr>
          <w:rFonts w:hint="eastAsia" w:ascii="新宋体" w:hAnsi="新宋体" w:eastAsia="新宋体" w:cs="新宋体"/>
          <w:color w:val="auto"/>
          <w:sz w:val="24"/>
          <w:szCs w:val="24"/>
          <w:highlight w:val="none"/>
          <w:u w:val="single"/>
        </w:rPr>
      </w:pPr>
      <w:r>
        <w:rPr>
          <w:rFonts w:hint="eastAsia" w:ascii="新宋体" w:hAnsi="新宋体" w:eastAsia="新宋体" w:cs="新宋体"/>
          <w:color w:val="auto"/>
          <w:sz w:val="24"/>
          <w:szCs w:val="24"/>
          <w:highlight w:val="none"/>
        </w:rPr>
        <w:t>投标人单位地址：</w:t>
      </w:r>
    </w:p>
    <w:p>
      <w:pPr>
        <w:pStyle w:val="14"/>
        <w:snapToGrid w:val="0"/>
        <w:spacing w:line="360" w:lineRule="auto"/>
        <w:ind w:firstLine="480" w:firstLineChars="200"/>
        <w:rPr>
          <w:rFonts w:hint="eastAsia" w:ascii="新宋体" w:hAnsi="新宋体" w:eastAsia="新宋体" w:cs="新宋体"/>
          <w:color w:val="auto"/>
          <w:sz w:val="24"/>
          <w:szCs w:val="24"/>
          <w:highlight w:val="none"/>
          <w:u w:val="single"/>
        </w:rPr>
      </w:pPr>
      <w:r>
        <w:rPr>
          <w:rFonts w:hint="eastAsia" w:ascii="新宋体" w:hAnsi="新宋体" w:eastAsia="新宋体" w:cs="新宋体"/>
          <w:color w:val="auto"/>
          <w:sz w:val="24"/>
          <w:szCs w:val="24"/>
          <w:highlight w:val="none"/>
        </w:rPr>
        <w:t>成立时间：年月 日</w:t>
      </w:r>
    </w:p>
    <w:p>
      <w:pPr>
        <w:pStyle w:val="14"/>
        <w:snapToGrid w:val="0"/>
        <w:spacing w:line="360" w:lineRule="auto"/>
        <w:ind w:firstLine="480" w:firstLineChars="200"/>
        <w:rPr>
          <w:rFonts w:hint="eastAsia" w:ascii="新宋体" w:hAnsi="新宋体" w:eastAsia="新宋体" w:cs="新宋体"/>
          <w:color w:val="auto"/>
          <w:sz w:val="24"/>
          <w:szCs w:val="24"/>
          <w:highlight w:val="none"/>
          <w:u w:val="single"/>
        </w:rPr>
      </w:pPr>
      <w:r>
        <w:rPr>
          <w:rFonts w:hint="eastAsia" w:ascii="新宋体" w:hAnsi="新宋体" w:eastAsia="新宋体" w:cs="新宋体"/>
          <w:color w:val="auto"/>
          <w:sz w:val="24"/>
          <w:szCs w:val="24"/>
          <w:highlight w:val="none"/>
        </w:rPr>
        <w:t>经营期限：</w:t>
      </w:r>
    </w:p>
    <w:p>
      <w:pPr>
        <w:pStyle w:val="14"/>
        <w:snapToGrid w:val="0"/>
        <w:spacing w:line="360" w:lineRule="auto"/>
        <w:ind w:firstLine="480" w:firstLineChars="200"/>
        <w:rPr>
          <w:rFonts w:hint="eastAsia" w:ascii="新宋体" w:hAnsi="新宋体" w:eastAsia="新宋体" w:cs="新宋体"/>
          <w:color w:val="auto"/>
          <w:sz w:val="24"/>
          <w:szCs w:val="24"/>
          <w:highlight w:val="none"/>
          <w:u w:val="single"/>
        </w:rPr>
      </w:pPr>
      <w:r>
        <w:rPr>
          <w:rFonts w:hint="eastAsia" w:ascii="新宋体" w:hAnsi="新宋体" w:eastAsia="新宋体" w:cs="新宋体"/>
          <w:color w:val="auto"/>
          <w:sz w:val="24"/>
          <w:szCs w:val="24"/>
          <w:highlight w:val="none"/>
        </w:rPr>
        <w:t>姓名： 性别：</w:t>
      </w:r>
    </w:p>
    <w:p>
      <w:pPr>
        <w:pStyle w:val="14"/>
        <w:snapToGrid w:val="0"/>
        <w:spacing w:line="360" w:lineRule="auto"/>
        <w:ind w:firstLine="480" w:firstLineChars="200"/>
        <w:rPr>
          <w:rFonts w:hint="eastAsia" w:ascii="新宋体" w:hAnsi="新宋体" w:eastAsia="新宋体" w:cs="新宋体"/>
          <w:color w:val="auto"/>
          <w:sz w:val="24"/>
          <w:szCs w:val="24"/>
          <w:highlight w:val="none"/>
          <w:u w:val="single"/>
        </w:rPr>
      </w:pPr>
      <w:r>
        <w:rPr>
          <w:rFonts w:hint="eastAsia" w:ascii="新宋体" w:hAnsi="新宋体" w:eastAsia="新宋体" w:cs="新宋体"/>
          <w:color w:val="auto"/>
          <w:sz w:val="24"/>
          <w:szCs w:val="24"/>
          <w:highlight w:val="none"/>
        </w:rPr>
        <w:t>年龄：职务：</w:t>
      </w:r>
    </w:p>
    <w:p>
      <w:pPr>
        <w:pStyle w:val="14"/>
        <w:snapToGrid w:val="0"/>
        <w:spacing w:line="360" w:lineRule="auto"/>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系：（投标人单位名称）的法定代表人。</w:t>
      </w:r>
    </w:p>
    <w:p>
      <w:pPr>
        <w:pStyle w:val="14"/>
        <w:snapToGrid w:val="0"/>
        <w:spacing w:line="360" w:lineRule="auto"/>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法定代表人联系电话：</w:t>
      </w:r>
    </w:p>
    <w:p>
      <w:pPr>
        <w:pStyle w:val="14"/>
        <w:snapToGrid w:val="0"/>
        <w:spacing w:line="360" w:lineRule="auto"/>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特此证明。</w:t>
      </w:r>
    </w:p>
    <w:p>
      <w:pPr>
        <w:pStyle w:val="14"/>
        <w:spacing w:line="360" w:lineRule="auto"/>
        <w:ind w:firstLine="480"/>
        <w:rPr>
          <w:rFonts w:hint="eastAsia" w:ascii="新宋体" w:hAnsi="新宋体" w:eastAsia="新宋体" w:cs="新宋体"/>
          <w:color w:val="auto"/>
          <w:sz w:val="24"/>
          <w:szCs w:val="24"/>
          <w:highlight w:val="none"/>
        </w:rPr>
      </w:pPr>
      <w:r>
        <w:rPr>
          <w:rFonts w:ascii="新宋体" w:hAnsi="新宋体" w:eastAsia="新宋体" w:cs="新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243205</wp:posOffset>
                </wp:positionH>
                <wp:positionV relativeFrom="paragraph">
                  <wp:posOffset>287020</wp:posOffset>
                </wp:positionV>
                <wp:extent cx="5126355" cy="1931670"/>
                <wp:effectExtent l="0" t="0" r="0" b="0"/>
                <wp:wrapNone/>
                <wp:docPr id="1" name="自选图形 8"/>
                <wp:cNvGraphicFramePr/>
                <a:graphic xmlns:a="http://schemas.openxmlformats.org/drawingml/2006/main">
                  <a:graphicData uri="http://schemas.microsoft.com/office/word/2010/wordprocessingShape">
                    <wps:wsp>
                      <wps:cNvSpPr/>
                      <wps:spPr>
                        <a:xfrm>
                          <a:off x="0" y="0"/>
                          <a:ext cx="5126355" cy="1931670"/>
                        </a:xfrm>
                        <a:prstGeom prst="roundRect">
                          <a:avLst>
                            <a:gd name="adj" fmla="val 16667"/>
                          </a:avLst>
                        </a:prstGeom>
                        <a:noFill/>
                        <a:ln w="15875" cap="flat" cmpd="sng">
                          <a:solidFill>
                            <a:srgbClr val="000000"/>
                          </a:solidFill>
                          <a:prstDash val="dash"/>
                          <a:headEnd type="none" w="med" len="med"/>
                          <a:tailEnd type="none" w="med" len="med"/>
                        </a:ln>
                        <a:effectLst/>
                      </wps:spPr>
                      <wps:bodyPr upright="1"/>
                    </wps:wsp>
                  </a:graphicData>
                </a:graphic>
              </wp:anchor>
            </w:drawing>
          </mc:Choice>
          <mc:Fallback>
            <w:pict>
              <v:roundrect id="自选图形 8" o:spid="_x0000_s1026" o:spt="2" style="position:absolute;left:0pt;margin-left:19.15pt;margin-top:22.6pt;height:152.1pt;width:403.65pt;z-index:251661312;mso-width-relative:page;mso-height-relative:page;" filled="f" stroked="t" coordsize="21600,21600" arcsize="0.166666666666667" o:gfxdata="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diRzdgAAAAJAQAADwAAAAAAAAABACAAAAAiAAAAZHJz&#10;L2Rvd25yZXYueG1sUEsBAhQAFAAAAAgAh07iQKrck20EAgAA4wMAAA4AAAAAAAAAAQAgAAAAJwEA&#10;AGRycy9lMm9Eb2MueG1sUEsFBgAAAAAGAAYAWQEAAJ0FAAAAAA==&#10;">
                <v:fill on="f" focussize="0,0"/>
                <v:stroke weight="1.25pt" color="#000000" joinstyle="round" dashstyle="dash"/>
                <v:imagedata o:title=""/>
                <o:lock v:ext="edit" aspectratio="f"/>
              </v:roundrect>
            </w:pict>
          </mc:Fallback>
        </mc:AlternateContent>
      </w:r>
    </w:p>
    <w:p>
      <w:pPr>
        <w:pStyle w:val="14"/>
        <w:spacing w:line="360" w:lineRule="auto"/>
        <w:ind w:firstLine="480"/>
        <w:jc w:val="center"/>
        <w:rPr>
          <w:rFonts w:hint="eastAsia" w:ascii="新宋体" w:hAnsi="新宋体" w:eastAsia="新宋体" w:cs="新宋体"/>
          <w:color w:val="auto"/>
          <w:sz w:val="24"/>
          <w:szCs w:val="24"/>
          <w:highlight w:val="none"/>
        </w:rPr>
      </w:pPr>
    </w:p>
    <w:p>
      <w:pPr>
        <w:pStyle w:val="14"/>
        <w:spacing w:line="360" w:lineRule="auto"/>
        <w:ind w:firstLine="1325" w:firstLineChars="550"/>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法定代表人身份证复印件贴于此处</w:t>
      </w:r>
    </w:p>
    <w:p>
      <w:pPr>
        <w:pStyle w:val="14"/>
        <w:spacing w:line="360" w:lineRule="auto"/>
        <w:ind w:firstLine="480"/>
        <w:jc w:val="center"/>
        <w:rPr>
          <w:rFonts w:hint="eastAsia" w:ascii="新宋体" w:hAnsi="新宋体" w:eastAsia="新宋体" w:cs="新宋体"/>
          <w:color w:val="auto"/>
          <w:sz w:val="24"/>
          <w:szCs w:val="24"/>
          <w:highlight w:val="none"/>
        </w:rPr>
      </w:pPr>
    </w:p>
    <w:p>
      <w:pPr>
        <w:pStyle w:val="14"/>
        <w:spacing w:line="360" w:lineRule="auto"/>
        <w:ind w:firstLine="480"/>
        <w:jc w:val="center"/>
        <w:rPr>
          <w:rFonts w:hint="eastAsia" w:ascii="新宋体" w:hAnsi="新宋体" w:eastAsia="新宋体" w:cs="新宋体"/>
          <w:color w:val="auto"/>
          <w:sz w:val="24"/>
          <w:szCs w:val="24"/>
          <w:highlight w:val="none"/>
        </w:rPr>
      </w:pPr>
    </w:p>
    <w:p>
      <w:pPr>
        <w:pStyle w:val="14"/>
        <w:snapToGrid w:val="0"/>
        <w:spacing w:line="440" w:lineRule="exact"/>
        <w:ind w:firstLine="480"/>
        <w:rPr>
          <w:rFonts w:hint="eastAsia" w:ascii="新宋体" w:hAnsi="新宋体" w:eastAsia="新宋体" w:cs="新宋体"/>
          <w:color w:val="auto"/>
          <w:sz w:val="24"/>
          <w:szCs w:val="24"/>
          <w:highlight w:val="none"/>
        </w:rPr>
      </w:pPr>
    </w:p>
    <w:p>
      <w:pPr>
        <w:pStyle w:val="14"/>
        <w:snapToGrid w:val="0"/>
        <w:spacing w:line="360" w:lineRule="auto"/>
        <w:ind w:firstLine="0" w:firstLineChars="0"/>
        <w:rPr>
          <w:rFonts w:hint="eastAsia" w:ascii="新宋体" w:hAnsi="新宋体" w:eastAsia="新宋体" w:cs="新宋体"/>
          <w:color w:val="auto"/>
          <w:sz w:val="24"/>
          <w:szCs w:val="24"/>
          <w:highlight w:val="none"/>
        </w:rPr>
      </w:pPr>
    </w:p>
    <w:p>
      <w:pPr>
        <w:pStyle w:val="14"/>
        <w:snapToGrid w:val="0"/>
        <w:spacing w:line="360" w:lineRule="auto"/>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投标人：（盖单位章）</w:t>
      </w:r>
    </w:p>
    <w:p>
      <w:pPr>
        <w:pStyle w:val="14"/>
        <w:snapToGrid w:val="0"/>
        <w:spacing w:line="360" w:lineRule="auto"/>
        <w:ind w:firstLine="480" w:firstLineChars="200"/>
        <w:rPr>
          <w:rFonts w:hint="eastAsia" w:ascii="新宋体" w:hAnsi="新宋体" w:eastAsia="新宋体" w:cs="新宋体"/>
          <w:color w:val="auto"/>
          <w:sz w:val="24"/>
          <w:szCs w:val="24"/>
          <w:highlight w:val="none"/>
        </w:rPr>
      </w:pPr>
    </w:p>
    <w:p>
      <w:pPr>
        <w:pStyle w:val="14"/>
        <w:snapToGrid w:val="0"/>
        <w:spacing w:line="360" w:lineRule="auto"/>
        <w:ind w:firstLine="480" w:firstLineChars="200"/>
        <w:rPr>
          <w:rFonts w:hint="eastAsia" w:ascii="新宋体" w:hAnsi="新宋体" w:eastAsia="新宋体" w:cs="新宋体"/>
          <w:color w:val="auto"/>
          <w:sz w:val="24"/>
          <w:szCs w:val="24"/>
          <w:highlight w:val="none"/>
          <w:u w:val="single"/>
        </w:rPr>
      </w:pPr>
      <w:r>
        <w:rPr>
          <w:rFonts w:hint="eastAsia" w:ascii="新宋体" w:hAnsi="新宋体" w:eastAsia="新宋体" w:cs="新宋体"/>
          <w:color w:val="auto"/>
          <w:sz w:val="24"/>
          <w:szCs w:val="24"/>
          <w:highlight w:val="none"/>
        </w:rPr>
        <w:t>日   期：年月日</w:t>
      </w:r>
    </w:p>
    <w:p>
      <w:pPr>
        <w:pStyle w:val="14"/>
        <w:tabs>
          <w:tab w:val="left" w:pos="1000"/>
        </w:tabs>
        <w:spacing w:before="156" w:beforeLines="50" w:after="156" w:afterLines="50" w:line="360" w:lineRule="auto"/>
        <w:ind w:firstLine="0"/>
        <w:jc w:val="center"/>
        <w:rPr>
          <w:rFonts w:hint="eastAsia" w:ascii="宋体" w:hAnsi="宋体" w:cs="宋体"/>
          <w:b/>
          <w:bCs/>
          <w:color w:val="auto"/>
          <w:sz w:val="32"/>
          <w:highlight w:val="none"/>
        </w:rPr>
      </w:pPr>
      <w:r>
        <w:rPr>
          <w:rFonts w:ascii="宋体"/>
          <w:b/>
          <w:bCs/>
          <w:color w:val="auto"/>
          <w:sz w:val="28"/>
          <w:szCs w:val="28"/>
          <w:highlight w:val="none"/>
        </w:rPr>
        <w:br w:type="page"/>
      </w:r>
      <w:r>
        <w:rPr>
          <w:rFonts w:hint="eastAsia" w:ascii="宋体" w:hAnsi="宋体" w:cs="宋体"/>
          <w:b/>
          <w:bCs/>
          <w:color w:val="auto"/>
          <w:sz w:val="32"/>
          <w:highlight w:val="none"/>
        </w:rPr>
        <w:t>三、授权委托书（如有授权）</w:t>
      </w:r>
    </w:p>
    <w:p>
      <w:pPr>
        <w:pStyle w:val="14"/>
        <w:spacing w:line="360" w:lineRule="auto"/>
        <w:ind w:firstLine="560" w:firstLineChars="200"/>
        <w:rPr>
          <w:rFonts w:hint="eastAsia" w:ascii="宋体" w:hAnsi="宋体" w:cs="宋体"/>
          <w:color w:val="auto"/>
          <w:sz w:val="28"/>
          <w:highlight w:val="none"/>
        </w:rPr>
      </w:pPr>
    </w:p>
    <w:p>
      <w:pPr>
        <w:pStyle w:val="14"/>
        <w:spacing w:line="360" w:lineRule="auto"/>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本授权委托书声明：我（姓名）系（投标单位名称）的法定代表人，现授权委托（单位名称）</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（姓名）为我单位的合法代理人，以本公司的名义参加（招标单位名称）的</w:t>
      </w:r>
      <w:r>
        <w:rPr>
          <w:rFonts w:hint="eastAsia" w:ascii="新宋体" w:hAnsi="新宋体" w:eastAsia="新宋体" w:cs="新宋体"/>
          <w:color w:val="auto"/>
          <w:sz w:val="24"/>
          <w:szCs w:val="24"/>
          <w:highlight w:val="none"/>
        </w:rPr>
        <w:br w:type="textWrapping"/>
      </w:r>
      <w:r>
        <w:rPr>
          <w:rFonts w:hint="eastAsia" w:ascii="新宋体" w:hAnsi="新宋体" w:eastAsia="新宋体" w:cs="新宋体"/>
          <w:color w:val="auto"/>
          <w:sz w:val="24"/>
          <w:szCs w:val="24"/>
          <w:highlight w:val="none"/>
        </w:rPr>
        <w:t>投标。代理人所签署的一切文件和处理与之有关的一切事务，我均予承认。</w:t>
      </w:r>
    </w:p>
    <w:p>
      <w:pPr>
        <w:pStyle w:val="14"/>
        <w:spacing w:line="360" w:lineRule="auto"/>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代理人无转委权，特此委托。</w:t>
      </w:r>
    </w:p>
    <w:p>
      <w:pPr>
        <w:pStyle w:val="14"/>
        <w:spacing w:line="360" w:lineRule="auto"/>
        <w:ind w:firstLine="480" w:firstLineChars="200"/>
        <w:rPr>
          <w:rFonts w:hint="eastAsia" w:ascii="新宋体" w:hAnsi="新宋体" w:eastAsia="新宋体" w:cs="新宋体"/>
          <w:color w:val="auto"/>
          <w:sz w:val="24"/>
          <w:szCs w:val="24"/>
          <w:highlight w:val="none"/>
        </w:rPr>
      </w:pPr>
    </w:p>
    <w:p>
      <w:pPr>
        <w:pStyle w:val="14"/>
        <w:spacing w:line="360" w:lineRule="auto"/>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代理人（签字）： 性别：年龄：</w:t>
      </w:r>
    </w:p>
    <w:p>
      <w:pPr>
        <w:pStyle w:val="14"/>
        <w:spacing w:line="360" w:lineRule="auto"/>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部门：职务：</w:t>
      </w:r>
    </w:p>
    <w:p>
      <w:pPr>
        <w:pStyle w:val="14"/>
        <w:spacing w:line="360" w:lineRule="auto"/>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投标单位（盖法人章）：</w:t>
      </w:r>
    </w:p>
    <w:p>
      <w:pPr>
        <w:pStyle w:val="14"/>
        <w:spacing w:line="360" w:lineRule="auto"/>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 xml:space="preserve">法定代表人（签字或盖章）： </w:t>
      </w:r>
    </w:p>
    <w:p>
      <w:pPr>
        <w:pStyle w:val="14"/>
        <w:spacing w:line="420" w:lineRule="atLeast"/>
        <w:ind w:firstLine="480"/>
        <w:rPr>
          <w:rFonts w:hint="eastAsia" w:ascii="新宋体" w:hAnsi="新宋体" w:eastAsia="新宋体" w:cs="新宋体"/>
          <w:color w:val="auto"/>
          <w:sz w:val="24"/>
          <w:szCs w:val="24"/>
          <w:highlight w:val="none"/>
        </w:rPr>
      </w:pPr>
    </w:p>
    <w:p>
      <w:pPr>
        <w:pStyle w:val="14"/>
        <w:spacing w:line="360" w:lineRule="auto"/>
        <w:ind w:firstLine="480"/>
        <w:jc w:val="center"/>
        <w:rPr>
          <w:rFonts w:hint="eastAsia" w:ascii="新宋体" w:hAnsi="新宋体" w:eastAsia="新宋体" w:cs="新宋体"/>
          <w:color w:val="auto"/>
          <w:sz w:val="24"/>
          <w:szCs w:val="24"/>
          <w:highlight w:val="none"/>
        </w:rPr>
      </w:pPr>
      <w:r>
        <w:rPr>
          <w:rFonts w:ascii="新宋体" w:hAnsi="新宋体" w:eastAsia="新宋体" w:cs="新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268605</wp:posOffset>
                </wp:positionH>
                <wp:positionV relativeFrom="paragraph">
                  <wp:posOffset>12065</wp:posOffset>
                </wp:positionV>
                <wp:extent cx="5586095" cy="1889125"/>
                <wp:effectExtent l="0" t="0" r="0" b="0"/>
                <wp:wrapNone/>
                <wp:docPr id="2" name="自选图形 9"/>
                <wp:cNvGraphicFramePr/>
                <a:graphic xmlns:a="http://schemas.openxmlformats.org/drawingml/2006/main">
                  <a:graphicData uri="http://schemas.microsoft.com/office/word/2010/wordprocessingShape">
                    <wps:wsp>
                      <wps:cNvSpPr/>
                      <wps:spPr>
                        <a:xfrm>
                          <a:off x="0" y="0"/>
                          <a:ext cx="5586095" cy="1889125"/>
                        </a:xfrm>
                        <a:prstGeom prst="roundRect">
                          <a:avLst>
                            <a:gd name="adj" fmla="val 16667"/>
                          </a:avLst>
                        </a:prstGeom>
                        <a:noFill/>
                        <a:ln w="15875" cap="flat" cmpd="sng">
                          <a:solidFill>
                            <a:srgbClr val="000000"/>
                          </a:solidFill>
                          <a:prstDash val="dash"/>
                          <a:headEnd type="none" w="med" len="med"/>
                          <a:tailEnd type="none" w="med" len="med"/>
                        </a:ln>
                        <a:effectLst/>
                      </wps:spPr>
                      <wps:bodyPr upright="1"/>
                    </wps:wsp>
                  </a:graphicData>
                </a:graphic>
              </wp:anchor>
            </w:drawing>
          </mc:Choice>
          <mc:Fallback>
            <w:pict>
              <v:roundrect id="自选图形 9" o:spid="_x0000_s1026" o:spt="2" style="position:absolute;left:0pt;margin-left:21.15pt;margin-top:0.95pt;height:148.75pt;width:439.85pt;z-index:251662336;mso-width-relative:page;mso-height-relative:page;" filled="f" stroked="t" coordsize="21600,21600" arcsize="0.166666666666667" o:gfxdata="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ulyuNYAAAAIAQAADwAAAAAAAAABACAAAAAiAAAAZHJzL2Rv&#10;d25yZXYueG1sUEsBAhQAFAAAAAgAh07iQJE0A8sDAgAA4wMAAA4AAAAAAAAAAQAgAAAAJQEAAGRy&#10;cy9lMm9Eb2MueG1sUEsFBgAAAAAGAAYAWQEAAJoFAAAAAA==&#10;">
                <v:fill on="f" focussize="0,0"/>
                <v:stroke weight="1.25pt" color="#000000" joinstyle="round" dashstyle="dash"/>
                <v:imagedata o:title=""/>
                <o:lock v:ext="edit" aspectratio="f"/>
              </v:roundrect>
            </w:pict>
          </mc:Fallback>
        </mc:AlternateContent>
      </w:r>
    </w:p>
    <w:p>
      <w:pPr>
        <w:pStyle w:val="14"/>
        <w:spacing w:line="360" w:lineRule="auto"/>
        <w:ind w:firstLine="1029" w:firstLineChars="427"/>
        <w:rPr>
          <w:rFonts w:hint="eastAsia" w:ascii="新宋体" w:hAnsi="新宋体" w:eastAsia="新宋体" w:cs="新宋体"/>
          <w:b/>
          <w:bCs/>
          <w:color w:val="auto"/>
          <w:sz w:val="24"/>
          <w:szCs w:val="24"/>
          <w:highlight w:val="none"/>
        </w:rPr>
      </w:pPr>
      <w:r>
        <w:rPr>
          <w:rFonts w:hint="eastAsia" w:ascii="新宋体" w:hAnsi="新宋体" w:eastAsia="新宋体" w:cs="新宋体"/>
          <w:b/>
          <w:bCs/>
          <w:color w:val="auto"/>
          <w:sz w:val="24"/>
          <w:szCs w:val="24"/>
          <w:highlight w:val="none"/>
        </w:rPr>
        <w:t>法定代表授权委托人身份证复印件贴于此处</w:t>
      </w:r>
    </w:p>
    <w:p>
      <w:pPr>
        <w:pStyle w:val="14"/>
        <w:spacing w:line="360" w:lineRule="auto"/>
        <w:ind w:firstLine="480"/>
        <w:jc w:val="center"/>
        <w:rPr>
          <w:rFonts w:hint="eastAsia" w:ascii="新宋体" w:hAnsi="新宋体" w:eastAsia="新宋体" w:cs="新宋体"/>
          <w:color w:val="auto"/>
          <w:sz w:val="24"/>
          <w:szCs w:val="24"/>
          <w:highlight w:val="none"/>
        </w:rPr>
      </w:pPr>
    </w:p>
    <w:p>
      <w:pPr>
        <w:pStyle w:val="14"/>
        <w:spacing w:line="360" w:lineRule="auto"/>
        <w:ind w:firstLine="480"/>
        <w:jc w:val="center"/>
        <w:rPr>
          <w:rFonts w:hint="eastAsia" w:ascii="新宋体" w:hAnsi="新宋体" w:eastAsia="新宋体" w:cs="新宋体"/>
          <w:color w:val="auto"/>
          <w:sz w:val="24"/>
          <w:szCs w:val="24"/>
          <w:highlight w:val="none"/>
        </w:rPr>
      </w:pPr>
    </w:p>
    <w:p>
      <w:pPr>
        <w:pStyle w:val="14"/>
        <w:snapToGrid w:val="0"/>
        <w:spacing w:line="440" w:lineRule="exact"/>
        <w:ind w:firstLine="480"/>
        <w:rPr>
          <w:rFonts w:hint="eastAsia" w:ascii="新宋体" w:hAnsi="新宋体" w:eastAsia="新宋体" w:cs="新宋体"/>
          <w:color w:val="auto"/>
          <w:sz w:val="24"/>
          <w:szCs w:val="24"/>
          <w:highlight w:val="none"/>
        </w:rPr>
      </w:pPr>
    </w:p>
    <w:p>
      <w:pPr>
        <w:pStyle w:val="14"/>
        <w:snapToGrid w:val="0"/>
        <w:spacing w:line="440" w:lineRule="exact"/>
        <w:ind w:firstLine="480"/>
        <w:jc w:val="right"/>
        <w:rPr>
          <w:rFonts w:hint="eastAsia" w:ascii="新宋体" w:hAnsi="新宋体" w:eastAsia="新宋体" w:cs="新宋体"/>
          <w:color w:val="auto"/>
          <w:sz w:val="24"/>
          <w:szCs w:val="24"/>
          <w:highlight w:val="none"/>
        </w:rPr>
      </w:pPr>
    </w:p>
    <w:p>
      <w:pPr>
        <w:pStyle w:val="14"/>
        <w:spacing w:line="420" w:lineRule="atLeast"/>
        <w:ind w:firstLine="0"/>
        <w:rPr>
          <w:rFonts w:hint="eastAsia" w:ascii="新宋体" w:hAnsi="新宋体" w:eastAsia="新宋体" w:cs="新宋体"/>
          <w:color w:val="auto"/>
          <w:sz w:val="24"/>
          <w:szCs w:val="24"/>
          <w:highlight w:val="none"/>
        </w:rPr>
      </w:pPr>
    </w:p>
    <w:p>
      <w:pPr>
        <w:pStyle w:val="14"/>
        <w:spacing w:line="420" w:lineRule="atLeast"/>
        <w:ind w:firstLine="480"/>
        <w:rPr>
          <w:rFonts w:hint="eastAsia" w:ascii="新宋体" w:hAnsi="新宋体" w:eastAsia="新宋体" w:cs="新宋体"/>
          <w:color w:val="auto"/>
          <w:sz w:val="24"/>
          <w:szCs w:val="24"/>
          <w:highlight w:val="none"/>
        </w:rPr>
      </w:pPr>
    </w:p>
    <w:p>
      <w:pPr>
        <w:pStyle w:val="14"/>
        <w:spacing w:line="420" w:lineRule="atLeast"/>
        <w:ind w:firstLine="480"/>
        <w:rPr>
          <w:rFonts w:hint="eastAsia" w:ascii="新宋体" w:hAnsi="新宋体" w:eastAsia="新宋体" w:cs="新宋体"/>
          <w:color w:val="auto"/>
          <w:sz w:val="24"/>
          <w:szCs w:val="24"/>
          <w:highlight w:val="none"/>
        </w:rPr>
      </w:pPr>
    </w:p>
    <w:p>
      <w:pPr>
        <w:pStyle w:val="14"/>
        <w:spacing w:line="420" w:lineRule="atLeast"/>
        <w:ind w:right="560" w:firstLine="0"/>
        <w:jc w:val="cente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 xml:space="preserve">             日期：    年    月    日</w:t>
      </w:r>
    </w:p>
    <w:p>
      <w:pPr>
        <w:pStyle w:val="14"/>
        <w:spacing w:line="420" w:lineRule="atLeast"/>
        <w:ind w:firstLine="0"/>
        <w:rPr>
          <w:rFonts w:hint="eastAsia" w:ascii="宋体" w:hAnsi="宋体" w:cs="宋体"/>
          <w:color w:val="auto"/>
          <w:highlight w:val="none"/>
        </w:rPr>
      </w:pPr>
    </w:p>
    <w:p>
      <w:pPr>
        <w:pStyle w:val="61"/>
        <w:outlineLvl w:val="2"/>
        <w:rPr>
          <w:rFonts w:hint="eastAsia"/>
          <w:b w:val="0"/>
          <w:bCs w:val="0"/>
          <w:color w:val="auto"/>
          <w:szCs w:val="21"/>
          <w:highlight w:val="none"/>
        </w:rPr>
      </w:pPr>
      <w:r>
        <w:rPr>
          <w:rFonts w:hint="eastAsia" w:eastAsia="宋体"/>
          <w:color w:val="auto"/>
          <w:highlight w:val="none"/>
        </w:rPr>
        <w:t>四、资格证明文件格式</w:t>
      </w:r>
    </w:p>
    <w:p>
      <w:pPr>
        <w:pStyle w:val="27"/>
        <w:spacing w:line="495" w:lineRule="atLeast"/>
        <w:jc w:val="right"/>
        <w:rPr>
          <w:rFonts w:hint="eastAsia"/>
          <w:color w:val="auto"/>
          <w:sz w:val="32"/>
          <w:szCs w:val="32"/>
          <w:highlight w:val="none"/>
        </w:rPr>
      </w:pPr>
      <w:r>
        <w:rPr>
          <w:rFonts w:hint="eastAsia"/>
          <w:color w:val="auto"/>
          <w:sz w:val="44"/>
          <w:szCs w:val="44"/>
          <w:highlight w:val="none"/>
          <w:bdr w:val="single" w:color="000000" w:sz="4" w:space="0"/>
        </w:rPr>
        <w:t>正本/副本</w:t>
      </w:r>
    </w:p>
    <w:p>
      <w:pPr>
        <w:ind w:right="566"/>
        <w:rPr>
          <w:rFonts w:hint="eastAsia" w:ascii="宋体" w:hAnsi="宋体"/>
          <w:b/>
          <w:color w:val="auto"/>
          <w:sz w:val="28"/>
          <w:highlight w:val="none"/>
        </w:rPr>
      </w:pPr>
    </w:p>
    <w:p>
      <w:pPr>
        <w:jc w:val="center"/>
        <w:rPr>
          <w:rFonts w:hint="eastAsia" w:ascii="宋体" w:hAnsi="宋体"/>
          <w:b/>
          <w:color w:val="auto"/>
          <w:sz w:val="32"/>
          <w:highlight w:val="none"/>
        </w:rPr>
      </w:pPr>
    </w:p>
    <w:p>
      <w:pPr>
        <w:jc w:val="center"/>
        <w:rPr>
          <w:rFonts w:hint="eastAsia" w:ascii="黑体" w:hAnsi="黑体" w:eastAsia="黑体" w:cs="华文新魏"/>
          <w:bCs/>
          <w:color w:val="auto"/>
          <w:sz w:val="36"/>
          <w:szCs w:val="36"/>
          <w:highlight w:val="none"/>
        </w:rPr>
      </w:pPr>
      <w:r>
        <w:rPr>
          <w:rFonts w:hint="eastAsia" w:ascii="黑体" w:hAnsi="黑体" w:eastAsia="黑体" w:cs="华文新魏"/>
          <w:bCs/>
          <w:color w:val="auto"/>
          <w:sz w:val="36"/>
          <w:szCs w:val="36"/>
          <w:highlight w:val="none"/>
        </w:rPr>
        <w:t>东南大学南通海洋高等研究院展厅装修设计服务项目</w:t>
      </w:r>
    </w:p>
    <w:p>
      <w:pPr>
        <w:pStyle w:val="2"/>
        <w:rPr>
          <w:color w:val="auto"/>
          <w:highlight w:val="none"/>
        </w:rPr>
      </w:pPr>
    </w:p>
    <w:p>
      <w:pPr>
        <w:spacing w:line="360" w:lineRule="auto"/>
        <w:jc w:val="center"/>
        <w:rPr>
          <w:rFonts w:hint="eastAsia" w:ascii="宋体" w:hAnsi="宋体" w:cs="宋体"/>
          <w:b/>
          <w:color w:val="auto"/>
          <w:sz w:val="52"/>
          <w:szCs w:val="52"/>
          <w:highlight w:val="none"/>
        </w:rPr>
      </w:pPr>
    </w:p>
    <w:p>
      <w:pPr>
        <w:spacing w:line="360" w:lineRule="auto"/>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投 标 文 件</w:t>
      </w:r>
    </w:p>
    <w:p>
      <w:pPr>
        <w:pStyle w:val="4"/>
        <w:jc w:val="center"/>
        <w:rPr>
          <w:rFonts w:hint="eastAsia" w:ascii="宋体" w:hAnsi="宋体" w:cs="宋体"/>
          <w:b/>
          <w:color w:val="auto"/>
          <w:sz w:val="32"/>
          <w:szCs w:val="32"/>
          <w:highlight w:val="none"/>
        </w:rPr>
      </w:pPr>
      <w:r>
        <w:rPr>
          <w:rStyle w:val="29"/>
          <w:rFonts w:hint="eastAsia" w:ascii="宋体" w:hAnsi="宋体" w:cs="宋体"/>
          <w:b w:val="0"/>
          <w:bCs w:val="0"/>
          <w:color w:val="auto"/>
          <w:sz w:val="30"/>
          <w:szCs w:val="30"/>
          <w:highlight w:val="none"/>
        </w:rPr>
        <w:t>（资格审查文件）</w:t>
      </w:r>
    </w:p>
    <w:p>
      <w:pPr>
        <w:pStyle w:val="2"/>
        <w:rPr>
          <w:color w:val="auto"/>
          <w:highlight w:val="none"/>
        </w:rPr>
      </w:pPr>
    </w:p>
    <w:p>
      <w:pPr>
        <w:pStyle w:val="35"/>
        <w:rPr>
          <w:color w:val="auto"/>
          <w:highlight w:val="none"/>
        </w:rPr>
      </w:pPr>
    </w:p>
    <w:p>
      <w:pPr>
        <w:pStyle w:val="35"/>
        <w:rPr>
          <w:color w:val="auto"/>
          <w:highlight w:val="none"/>
        </w:rPr>
      </w:pPr>
    </w:p>
    <w:p>
      <w:pPr>
        <w:pStyle w:val="14"/>
        <w:spacing w:line="360" w:lineRule="auto"/>
        <w:rPr>
          <w:rFonts w:hint="eastAsia" w:ascii="宋体" w:hAnsi="宋体" w:cs="宋体"/>
          <w:color w:val="auto"/>
          <w:sz w:val="30"/>
          <w:highlight w:val="none"/>
        </w:rPr>
      </w:pPr>
      <w:r>
        <w:rPr>
          <w:rFonts w:hint="eastAsia" w:ascii="宋体" w:hAnsi="宋体" w:cs="宋体"/>
          <w:color w:val="auto"/>
          <w:sz w:val="30"/>
          <w:highlight w:val="none"/>
        </w:rPr>
        <w:t>招   标   人：</w:t>
      </w:r>
    </w:p>
    <w:p>
      <w:pPr>
        <w:pStyle w:val="14"/>
        <w:spacing w:line="360" w:lineRule="auto"/>
        <w:ind w:firstLine="480" w:firstLineChars="160"/>
        <w:rPr>
          <w:rFonts w:hint="eastAsia" w:ascii="宋体" w:hAnsi="宋体" w:cs="宋体"/>
          <w:color w:val="auto"/>
          <w:sz w:val="30"/>
          <w:highlight w:val="none"/>
          <w:u w:val="single"/>
        </w:rPr>
      </w:pPr>
      <w:r>
        <w:rPr>
          <w:rFonts w:hint="eastAsia" w:ascii="宋体" w:hAnsi="宋体" w:cs="宋体"/>
          <w:color w:val="auto"/>
          <w:sz w:val="30"/>
          <w:highlight w:val="none"/>
        </w:rPr>
        <w:t>投标人（盖章）：</w:t>
      </w:r>
    </w:p>
    <w:p>
      <w:pPr>
        <w:pStyle w:val="14"/>
        <w:spacing w:line="360" w:lineRule="auto"/>
        <w:ind w:firstLine="480" w:firstLineChars="160"/>
        <w:rPr>
          <w:rFonts w:hint="eastAsia" w:ascii="宋体" w:hAnsi="宋体" w:cs="宋体"/>
          <w:color w:val="auto"/>
          <w:sz w:val="30"/>
          <w:highlight w:val="none"/>
          <w:u w:val="single"/>
        </w:rPr>
      </w:pPr>
      <w:r>
        <w:rPr>
          <w:rFonts w:hint="eastAsia" w:ascii="宋体" w:hAnsi="宋体" w:cs="宋体"/>
          <w:color w:val="auto"/>
          <w:sz w:val="30"/>
          <w:highlight w:val="none"/>
        </w:rPr>
        <w:t xml:space="preserve">法定代表人或委托代理人（签字或盖章）： </w:t>
      </w:r>
    </w:p>
    <w:p>
      <w:pPr>
        <w:pStyle w:val="14"/>
        <w:spacing w:line="360" w:lineRule="auto"/>
        <w:rPr>
          <w:rFonts w:hint="eastAsia" w:ascii="宋体" w:hAnsi="宋体"/>
          <w:b/>
          <w:color w:val="auto"/>
          <w:sz w:val="32"/>
          <w:highlight w:val="none"/>
        </w:rPr>
      </w:pPr>
      <w:r>
        <w:rPr>
          <w:rFonts w:hint="eastAsia" w:ascii="宋体" w:hAnsi="宋体" w:cs="宋体"/>
          <w:color w:val="auto"/>
          <w:sz w:val="30"/>
          <w:highlight w:val="none"/>
        </w:rPr>
        <w:t>日   期：年月日</w:t>
      </w:r>
    </w:p>
    <w:p>
      <w:pPr>
        <w:spacing w:line="240" w:lineRule="auto"/>
        <w:jc w:val="center"/>
        <w:rPr>
          <w:rFonts w:hint="eastAsia" w:ascii="宋体" w:hAnsi="宋体"/>
          <w:b/>
          <w:color w:val="auto"/>
          <w:sz w:val="32"/>
          <w:highlight w:val="none"/>
        </w:rPr>
      </w:pPr>
      <w:r>
        <w:rPr>
          <w:rFonts w:hint="eastAsia" w:ascii="宋体" w:hAnsi="宋体"/>
          <w:b/>
          <w:color w:val="auto"/>
          <w:sz w:val="32"/>
          <w:highlight w:val="none"/>
        </w:rPr>
        <w:t>（一）投标人一般情况</w:t>
      </w:r>
    </w:p>
    <w:p>
      <w:pPr>
        <w:spacing w:line="500" w:lineRule="exact"/>
        <w:jc w:val="center"/>
        <w:rPr>
          <w:rFonts w:hint="eastAsia" w:ascii="宋体" w:hAnsi="宋体"/>
          <w:b/>
          <w:color w:val="auto"/>
          <w:sz w:val="32"/>
          <w:highlight w:val="none"/>
        </w:rPr>
      </w:pPr>
    </w:p>
    <w:tbl>
      <w:tblPr>
        <w:tblStyle w:val="33"/>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600"/>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Align w:val="center"/>
          </w:tcPr>
          <w:p>
            <w:pPr>
              <w:spacing w:line="500" w:lineRule="exact"/>
              <w:jc w:val="center"/>
              <w:rPr>
                <w:rFonts w:hint="eastAsia" w:ascii="宋体" w:hAnsi="宋体"/>
                <w:color w:val="auto"/>
                <w:highlight w:val="none"/>
              </w:rPr>
            </w:pPr>
            <w:r>
              <w:rPr>
                <w:rFonts w:hint="eastAsia" w:ascii="宋体" w:hAnsi="宋体"/>
                <w:color w:val="auto"/>
                <w:highlight w:val="none"/>
              </w:rPr>
              <w:t>1</w:t>
            </w:r>
          </w:p>
        </w:tc>
        <w:tc>
          <w:tcPr>
            <w:tcW w:w="8385" w:type="dxa"/>
            <w:gridSpan w:val="2"/>
            <w:vAlign w:val="center"/>
          </w:tcPr>
          <w:p>
            <w:pPr>
              <w:spacing w:line="500" w:lineRule="exact"/>
              <w:rPr>
                <w:rFonts w:hint="eastAsia" w:ascii="宋体" w:hAnsi="宋体"/>
                <w:color w:val="auto"/>
                <w:sz w:val="24"/>
                <w:highlight w:val="none"/>
              </w:rPr>
            </w:pPr>
            <w:r>
              <w:rPr>
                <w:rFonts w:hint="eastAsia" w:ascii="宋体" w:hAnsi="宋体"/>
                <w:color w:val="auto"/>
                <w:sz w:val="24"/>
                <w:highlight w:val="none"/>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Align w:val="center"/>
          </w:tcPr>
          <w:p>
            <w:pPr>
              <w:spacing w:line="500" w:lineRule="exact"/>
              <w:jc w:val="center"/>
              <w:rPr>
                <w:rFonts w:hint="eastAsia" w:ascii="宋体" w:hAnsi="宋体"/>
                <w:color w:val="auto"/>
                <w:highlight w:val="none"/>
              </w:rPr>
            </w:pPr>
            <w:r>
              <w:rPr>
                <w:rFonts w:hint="eastAsia" w:ascii="宋体" w:hAnsi="宋体"/>
                <w:color w:val="auto"/>
                <w:highlight w:val="none"/>
              </w:rPr>
              <w:t>2</w:t>
            </w:r>
          </w:p>
        </w:tc>
        <w:tc>
          <w:tcPr>
            <w:tcW w:w="8385" w:type="dxa"/>
            <w:gridSpan w:val="2"/>
            <w:vAlign w:val="center"/>
          </w:tcPr>
          <w:p>
            <w:pPr>
              <w:spacing w:line="500" w:lineRule="exact"/>
              <w:rPr>
                <w:rFonts w:hint="eastAsia" w:ascii="宋体" w:hAnsi="宋体"/>
                <w:color w:val="auto"/>
                <w:sz w:val="24"/>
                <w:highlight w:val="none"/>
              </w:rPr>
            </w:pPr>
            <w:r>
              <w:rPr>
                <w:rFonts w:hint="eastAsia" w:ascii="宋体" w:hAnsi="宋体"/>
                <w:color w:val="auto"/>
                <w:sz w:val="24"/>
                <w:highlight w:val="none"/>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Align w:val="center"/>
          </w:tcPr>
          <w:p>
            <w:pPr>
              <w:spacing w:line="500" w:lineRule="exact"/>
              <w:jc w:val="center"/>
              <w:rPr>
                <w:rFonts w:hint="eastAsia" w:ascii="宋体" w:hAnsi="宋体"/>
                <w:color w:val="auto"/>
                <w:highlight w:val="none"/>
              </w:rPr>
            </w:pPr>
            <w:r>
              <w:rPr>
                <w:rFonts w:hint="eastAsia" w:ascii="宋体" w:hAnsi="宋体"/>
                <w:color w:val="auto"/>
                <w:highlight w:val="none"/>
              </w:rPr>
              <w:t>3</w:t>
            </w:r>
          </w:p>
        </w:tc>
        <w:tc>
          <w:tcPr>
            <w:tcW w:w="8385" w:type="dxa"/>
            <w:gridSpan w:val="2"/>
            <w:vAlign w:val="center"/>
          </w:tcPr>
          <w:p>
            <w:pPr>
              <w:spacing w:line="500" w:lineRule="exact"/>
              <w:rPr>
                <w:rFonts w:hint="eastAsia" w:ascii="宋体" w:hAnsi="宋体"/>
                <w:color w:val="auto"/>
                <w:sz w:val="24"/>
                <w:highlight w:val="none"/>
              </w:rPr>
            </w:pPr>
            <w:r>
              <w:rPr>
                <w:rFonts w:hint="eastAsia" w:ascii="宋体" w:hAnsi="宋体"/>
                <w:color w:val="auto"/>
                <w:sz w:val="24"/>
                <w:highlight w:val="none"/>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spacing w:line="500" w:lineRule="exact"/>
              <w:jc w:val="center"/>
              <w:rPr>
                <w:rFonts w:hint="eastAsia" w:ascii="宋体" w:hAnsi="宋体"/>
                <w:color w:val="auto"/>
                <w:highlight w:val="none"/>
              </w:rPr>
            </w:pPr>
            <w:r>
              <w:rPr>
                <w:rFonts w:hint="eastAsia" w:ascii="宋体" w:hAnsi="宋体"/>
                <w:color w:val="auto"/>
                <w:highlight w:val="none"/>
              </w:rPr>
              <w:t>4</w:t>
            </w:r>
          </w:p>
        </w:tc>
        <w:tc>
          <w:tcPr>
            <w:tcW w:w="3600" w:type="dxa"/>
            <w:vAlign w:val="center"/>
          </w:tcPr>
          <w:p>
            <w:pPr>
              <w:spacing w:line="500" w:lineRule="exact"/>
              <w:rPr>
                <w:rFonts w:hint="eastAsia" w:ascii="宋体" w:hAnsi="宋体"/>
                <w:color w:val="auto"/>
                <w:sz w:val="24"/>
                <w:highlight w:val="none"/>
              </w:rPr>
            </w:pPr>
            <w:r>
              <w:rPr>
                <w:rFonts w:hint="eastAsia" w:ascii="宋体" w:hAnsi="宋体"/>
                <w:color w:val="auto"/>
                <w:sz w:val="24"/>
                <w:highlight w:val="none"/>
              </w:rPr>
              <w:t>电话</w:t>
            </w:r>
          </w:p>
        </w:tc>
        <w:tc>
          <w:tcPr>
            <w:tcW w:w="4785" w:type="dxa"/>
            <w:vAlign w:val="center"/>
          </w:tcPr>
          <w:p>
            <w:pPr>
              <w:spacing w:line="500" w:lineRule="exact"/>
              <w:rPr>
                <w:rFonts w:hint="eastAsia" w:ascii="宋体" w:hAnsi="宋体"/>
                <w:color w:val="auto"/>
                <w:sz w:val="24"/>
                <w:highlight w:val="none"/>
              </w:rPr>
            </w:pPr>
            <w:r>
              <w:rPr>
                <w:rFonts w:hint="eastAsia" w:ascii="宋体" w:hAnsi="宋体"/>
                <w:color w:val="auto"/>
                <w:sz w:val="24"/>
                <w:highlight w:val="none"/>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spacing w:line="500" w:lineRule="exact"/>
              <w:jc w:val="center"/>
              <w:rPr>
                <w:rFonts w:hint="eastAsia" w:ascii="宋体" w:hAnsi="宋体"/>
                <w:color w:val="auto"/>
                <w:highlight w:val="none"/>
              </w:rPr>
            </w:pPr>
            <w:r>
              <w:rPr>
                <w:rFonts w:hint="eastAsia" w:ascii="宋体" w:hAnsi="宋体"/>
                <w:color w:val="auto"/>
                <w:highlight w:val="none"/>
              </w:rPr>
              <w:t>5</w:t>
            </w:r>
          </w:p>
        </w:tc>
        <w:tc>
          <w:tcPr>
            <w:tcW w:w="3600" w:type="dxa"/>
            <w:vAlign w:val="center"/>
          </w:tcPr>
          <w:p>
            <w:pPr>
              <w:spacing w:line="500" w:lineRule="exact"/>
              <w:rPr>
                <w:rFonts w:hint="eastAsia" w:ascii="宋体" w:hAnsi="宋体"/>
                <w:color w:val="auto"/>
                <w:sz w:val="24"/>
                <w:highlight w:val="none"/>
              </w:rPr>
            </w:pPr>
            <w:r>
              <w:rPr>
                <w:rFonts w:hint="eastAsia" w:ascii="宋体" w:hAnsi="宋体"/>
                <w:color w:val="auto"/>
                <w:sz w:val="24"/>
                <w:highlight w:val="none"/>
              </w:rPr>
              <w:t>传真</w:t>
            </w:r>
          </w:p>
        </w:tc>
        <w:tc>
          <w:tcPr>
            <w:tcW w:w="4785" w:type="dxa"/>
            <w:vAlign w:val="center"/>
          </w:tcPr>
          <w:p>
            <w:pPr>
              <w:spacing w:line="500" w:lineRule="exact"/>
              <w:rPr>
                <w:rFonts w:hint="eastAsia" w:ascii="宋体" w:hAnsi="宋体"/>
                <w:color w:val="auto"/>
                <w:sz w:val="24"/>
                <w:highlight w:val="none"/>
              </w:rPr>
            </w:pPr>
            <w:r>
              <w:rPr>
                <w:rFonts w:hint="eastAsia" w:ascii="宋体" w:hAnsi="宋体"/>
                <w:color w:val="auto"/>
                <w:sz w:val="24"/>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spacing w:line="500" w:lineRule="exact"/>
              <w:jc w:val="center"/>
              <w:rPr>
                <w:rFonts w:hint="eastAsia" w:ascii="宋体" w:hAnsi="宋体"/>
                <w:color w:val="auto"/>
                <w:highlight w:val="none"/>
              </w:rPr>
            </w:pPr>
            <w:r>
              <w:rPr>
                <w:rFonts w:hint="eastAsia" w:ascii="宋体" w:hAnsi="宋体"/>
                <w:color w:val="auto"/>
                <w:highlight w:val="none"/>
              </w:rPr>
              <w:t>6</w:t>
            </w:r>
          </w:p>
        </w:tc>
        <w:tc>
          <w:tcPr>
            <w:tcW w:w="3600" w:type="dxa"/>
            <w:vAlign w:val="center"/>
          </w:tcPr>
          <w:p>
            <w:pPr>
              <w:spacing w:line="500" w:lineRule="exact"/>
              <w:rPr>
                <w:rFonts w:hint="eastAsia" w:ascii="宋体" w:hAnsi="宋体"/>
                <w:color w:val="auto"/>
                <w:sz w:val="24"/>
                <w:highlight w:val="none"/>
              </w:rPr>
            </w:pPr>
            <w:r>
              <w:rPr>
                <w:rFonts w:hint="eastAsia" w:ascii="宋体" w:hAnsi="宋体"/>
                <w:color w:val="auto"/>
                <w:sz w:val="24"/>
                <w:highlight w:val="none"/>
              </w:rPr>
              <w:t>注册地</w:t>
            </w:r>
          </w:p>
        </w:tc>
        <w:tc>
          <w:tcPr>
            <w:tcW w:w="4785" w:type="dxa"/>
            <w:vAlign w:val="center"/>
          </w:tcPr>
          <w:p>
            <w:pPr>
              <w:spacing w:line="500" w:lineRule="exact"/>
              <w:rPr>
                <w:rFonts w:hint="eastAsia" w:ascii="宋体" w:hAnsi="宋体"/>
                <w:color w:val="auto"/>
                <w:sz w:val="24"/>
                <w:highlight w:val="none"/>
              </w:rPr>
            </w:pPr>
            <w:r>
              <w:rPr>
                <w:rFonts w:hint="eastAsia" w:ascii="宋体" w:hAnsi="宋体"/>
                <w:color w:val="auto"/>
                <w:sz w:val="24"/>
                <w:highlight w:val="none"/>
              </w:rPr>
              <w:t>注册年份（请附营业执照复印件）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8" w:hRule="atLeast"/>
        </w:trPr>
        <w:tc>
          <w:tcPr>
            <w:tcW w:w="648" w:type="dxa"/>
            <w:vAlign w:val="center"/>
          </w:tcPr>
          <w:p>
            <w:pPr>
              <w:spacing w:line="500" w:lineRule="exact"/>
              <w:jc w:val="center"/>
              <w:rPr>
                <w:rFonts w:hint="eastAsia" w:ascii="宋体" w:hAnsi="宋体"/>
                <w:color w:val="auto"/>
                <w:highlight w:val="none"/>
              </w:rPr>
            </w:pPr>
            <w:r>
              <w:rPr>
                <w:rFonts w:hint="eastAsia" w:ascii="宋体" w:hAnsi="宋体"/>
                <w:color w:val="auto"/>
                <w:highlight w:val="none"/>
              </w:rPr>
              <w:t>7</w:t>
            </w:r>
          </w:p>
        </w:tc>
        <w:tc>
          <w:tcPr>
            <w:tcW w:w="8385" w:type="dxa"/>
            <w:gridSpan w:val="2"/>
            <w:vAlign w:val="center"/>
          </w:tcPr>
          <w:p>
            <w:pPr>
              <w:spacing w:line="500" w:lineRule="exact"/>
              <w:rPr>
                <w:rFonts w:hint="eastAsia" w:ascii="宋体" w:hAnsi="宋体"/>
                <w:color w:val="auto"/>
                <w:sz w:val="24"/>
                <w:highlight w:val="none"/>
              </w:rPr>
            </w:pPr>
            <w:r>
              <w:rPr>
                <w:rFonts w:hint="eastAsia" w:ascii="宋体" w:hAnsi="宋体"/>
                <w:color w:val="auto"/>
                <w:sz w:val="24"/>
                <w:highlight w:val="none"/>
              </w:rPr>
              <w:t>公司资质等级证书号             （请附有关证书的复印件）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9" w:hRule="atLeast"/>
        </w:trPr>
        <w:tc>
          <w:tcPr>
            <w:tcW w:w="648" w:type="dxa"/>
            <w:vAlign w:val="center"/>
          </w:tcPr>
          <w:p>
            <w:pPr>
              <w:spacing w:line="500" w:lineRule="exact"/>
              <w:jc w:val="center"/>
              <w:rPr>
                <w:rFonts w:hint="eastAsia" w:ascii="宋体" w:hAnsi="宋体"/>
                <w:color w:val="auto"/>
                <w:highlight w:val="none"/>
              </w:rPr>
            </w:pPr>
            <w:r>
              <w:rPr>
                <w:rFonts w:hint="eastAsia" w:ascii="宋体" w:hAnsi="宋体"/>
                <w:color w:val="auto"/>
                <w:highlight w:val="none"/>
              </w:rPr>
              <w:t>8</w:t>
            </w:r>
          </w:p>
        </w:tc>
        <w:tc>
          <w:tcPr>
            <w:tcW w:w="8385" w:type="dxa"/>
            <w:gridSpan w:val="2"/>
            <w:vAlign w:val="center"/>
          </w:tcPr>
          <w:p>
            <w:pPr>
              <w:spacing w:line="500" w:lineRule="exact"/>
              <w:rPr>
                <w:rFonts w:hint="eastAsia" w:ascii="宋体" w:hAnsi="宋体"/>
                <w:color w:val="auto"/>
                <w:sz w:val="24"/>
                <w:highlight w:val="none"/>
              </w:rPr>
            </w:pPr>
            <w:r>
              <w:rPr>
                <w:rFonts w:hint="eastAsia" w:ascii="宋体" w:hAnsi="宋体"/>
                <w:color w:val="auto"/>
                <w:sz w:val="24"/>
                <w:highlight w:val="none"/>
              </w:rPr>
              <w:t>公司</w:t>
            </w:r>
            <w:r>
              <w:rPr>
                <w:rFonts w:hint="eastAsia" w:ascii="宋体" w:hAnsi="宋体"/>
                <w:color w:val="auto"/>
                <w:sz w:val="24"/>
                <w:highlight w:val="none"/>
                <w:u w:val="single"/>
              </w:rPr>
              <w:t>（是否通过，何种）</w:t>
            </w:r>
            <w:r>
              <w:rPr>
                <w:rFonts w:hint="eastAsia" w:ascii="宋体" w:hAnsi="宋体"/>
                <w:color w:val="auto"/>
                <w:sz w:val="24"/>
                <w:highlight w:val="none"/>
              </w:rPr>
              <w:t>质量保证体系认证（如通过请附相关证书复印件，并提供认证机构年审监督报告）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Align w:val="center"/>
          </w:tcPr>
          <w:p>
            <w:pPr>
              <w:spacing w:line="500" w:lineRule="exact"/>
              <w:jc w:val="center"/>
              <w:rPr>
                <w:rFonts w:hint="eastAsia" w:ascii="宋体" w:hAnsi="宋体"/>
                <w:color w:val="auto"/>
                <w:highlight w:val="none"/>
              </w:rPr>
            </w:pPr>
            <w:r>
              <w:rPr>
                <w:rFonts w:hint="eastAsia" w:ascii="宋体" w:hAnsi="宋体"/>
                <w:color w:val="auto"/>
                <w:highlight w:val="none"/>
              </w:rPr>
              <w:t>9</w:t>
            </w:r>
          </w:p>
        </w:tc>
        <w:tc>
          <w:tcPr>
            <w:tcW w:w="8385" w:type="dxa"/>
            <w:gridSpan w:val="2"/>
            <w:vAlign w:val="center"/>
          </w:tcPr>
          <w:p>
            <w:pPr>
              <w:spacing w:line="500" w:lineRule="exact"/>
              <w:rPr>
                <w:rFonts w:hint="eastAsia" w:ascii="宋体" w:hAnsi="宋体"/>
                <w:color w:val="auto"/>
                <w:sz w:val="24"/>
                <w:highlight w:val="none"/>
              </w:rPr>
            </w:pPr>
            <w:r>
              <w:rPr>
                <w:rFonts w:hint="eastAsia" w:ascii="宋体" w:hAnsi="宋体"/>
                <w:color w:val="auto"/>
                <w:sz w:val="24"/>
                <w:highlight w:val="none"/>
              </w:rPr>
              <w:t>主营范围</w:t>
            </w:r>
          </w:p>
          <w:p>
            <w:pPr>
              <w:spacing w:line="500" w:lineRule="exact"/>
              <w:rPr>
                <w:rFonts w:hint="eastAsia" w:ascii="宋体" w:hAnsi="宋体"/>
                <w:color w:val="auto"/>
                <w:sz w:val="24"/>
                <w:highlight w:val="none"/>
                <w:u w:val="single"/>
              </w:rPr>
            </w:pPr>
            <w:r>
              <w:rPr>
                <w:rFonts w:hint="eastAsia" w:ascii="宋体" w:hAnsi="宋体"/>
                <w:color w:val="auto"/>
                <w:sz w:val="24"/>
                <w:highlight w:val="none"/>
              </w:rPr>
              <w:t>1．</w:t>
            </w:r>
          </w:p>
          <w:p>
            <w:pPr>
              <w:spacing w:line="500" w:lineRule="exact"/>
              <w:rPr>
                <w:rFonts w:hint="eastAsia" w:ascii="宋体" w:hAnsi="宋体"/>
                <w:color w:val="auto"/>
                <w:sz w:val="24"/>
                <w:highlight w:val="none"/>
              </w:rPr>
            </w:pPr>
            <w:r>
              <w:rPr>
                <w:rFonts w:hint="eastAsia" w:ascii="宋体" w:hAnsi="宋体"/>
                <w:color w:val="auto"/>
                <w:sz w:val="24"/>
                <w:highlight w:val="none"/>
              </w:rPr>
              <w:t>2．</w:t>
            </w:r>
          </w:p>
          <w:p>
            <w:pPr>
              <w:spacing w:line="500" w:lineRule="exact"/>
              <w:rPr>
                <w:rFonts w:hint="eastAsia" w:ascii="宋体" w:hAnsi="宋体"/>
                <w:color w:val="auto"/>
                <w:sz w:val="24"/>
                <w:highlight w:val="none"/>
                <w:u w:val="single"/>
              </w:rPr>
            </w:pPr>
            <w:r>
              <w:rPr>
                <w:rFonts w:hint="eastAsia" w:ascii="宋体" w:hAnsi="宋体"/>
                <w:color w:val="auto"/>
                <w:sz w:val="24"/>
                <w:highlight w:val="none"/>
              </w:rPr>
              <w:t>3．</w:t>
            </w:r>
          </w:p>
          <w:p>
            <w:pPr>
              <w:spacing w:line="500" w:lineRule="exact"/>
              <w:rPr>
                <w:rFonts w:hint="eastAsia" w:ascii="宋体" w:hAnsi="宋体"/>
                <w:color w:val="auto"/>
                <w:sz w:val="24"/>
                <w:highlight w:val="none"/>
                <w:u w:val="single"/>
              </w:rPr>
            </w:pPr>
            <w:r>
              <w:rPr>
                <w:rFonts w:hint="eastAsia" w:ascii="宋体" w:hAnsi="宋体"/>
                <w:color w:val="auto"/>
                <w:sz w:val="24"/>
                <w:highlight w:val="none"/>
              </w:rPr>
              <w:t>4．</w:t>
            </w:r>
          </w:p>
          <w:p>
            <w:pPr>
              <w:spacing w:line="500" w:lineRule="exact"/>
              <w:rPr>
                <w:rFonts w:hint="eastAsia" w:ascii="宋体" w:hAnsi="宋体"/>
                <w:color w:val="auto"/>
                <w:sz w:val="24"/>
                <w:highlight w:val="none"/>
              </w:rPr>
            </w:pPr>
            <w:r>
              <w:rPr>
                <w:rFonts w:hint="eastAsia" w:ascii="宋体" w:hAnsi="宋体"/>
                <w:color w:val="auto"/>
                <w:sz w:val="24"/>
                <w:highlight w:val="none"/>
              </w:rPr>
              <w:t>…</w:t>
            </w:r>
          </w:p>
          <w:p>
            <w:pPr>
              <w:spacing w:line="500" w:lineRule="exact"/>
              <w:rPr>
                <w:rFonts w:hint="eastAsia" w:ascii="宋体" w:hAnsi="宋体"/>
                <w:color w:val="auto"/>
                <w:sz w:val="24"/>
                <w:highlight w:val="none"/>
              </w:rPr>
            </w:pPr>
            <w:r>
              <w:rPr>
                <w:rFonts w:hint="eastAsia"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3" w:hRule="atLeast"/>
        </w:trPr>
        <w:tc>
          <w:tcPr>
            <w:tcW w:w="648" w:type="dxa"/>
            <w:vAlign w:val="center"/>
          </w:tcPr>
          <w:p>
            <w:pPr>
              <w:spacing w:line="500" w:lineRule="exact"/>
              <w:jc w:val="center"/>
              <w:rPr>
                <w:rFonts w:hint="eastAsia" w:ascii="宋体" w:hAnsi="宋体"/>
                <w:color w:val="auto"/>
                <w:highlight w:val="none"/>
              </w:rPr>
            </w:pPr>
            <w:r>
              <w:rPr>
                <w:rFonts w:hint="eastAsia" w:ascii="宋体" w:hAnsi="宋体"/>
                <w:color w:val="auto"/>
                <w:highlight w:val="none"/>
              </w:rPr>
              <w:t>10</w:t>
            </w:r>
          </w:p>
        </w:tc>
        <w:tc>
          <w:tcPr>
            <w:tcW w:w="8385" w:type="dxa"/>
            <w:gridSpan w:val="2"/>
            <w:vAlign w:val="center"/>
          </w:tcPr>
          <w:p>
            <w:pPr>
              <w:spacing w:line="500" w:lineRule="exact"/>
              <w:rPr>
                <w:rFonts w:hint="eastAsia" w:ascii="宋体" w:hAnsi="宋体"/>
                <w:color w:val="auto"/>
                <w:sz w:val="24"/>
                <w:highlight w:val="none"/>
              </w:rPr>
            </w:pPr>
            <w:r>
              <w:rPr>
                <w:rFonts w:hint="eastAsia" w:ascii="宋体" w:hAnsi="宋体"/>
                <w:color w:val="auto"/>
                <w:sz w:val="24"/>
                <w:highlight w:val="none"/>
              </w:rPr>
              <w:t>其他需要说明的情况</w:t>
            </w:r>
          </w:p>
        </w:tc>
      </w:tr>
    </w:tbl>
    <w:p>
      <w:pPr>
        <w:spacing w:line="500" w:lineRule="exact"/>
        <w:jc w:val="center"/>
        <w:outlineLvl w:val="0"/>
        <w:rPr>
          <w:rFonts w:hint="eastAsia" w:ascii="宋体" w:hAnsi="宋体"/>
          <w:b/>
          <w:color w:val="auto"/>
          <w:sz w:val="32"/>
          <w:highlight w:val="none"/>
        </w:rPr>
      </w:pPr>
      <w:r>
        <w:rPr>
          <w:rFonts w:hint="eastAsia" w:ascii="宋体" w:hAnsi="宋体"/>
          <w:b/>
          <w:color w:val="auto"/>
          <w:sz w:val="32"/>
          <w:highlight w:val="none"/>
        </w:rPr>
        <w:t>（二）近三年工程营业额数据表</w:t>
      </w:r>
    </w:p>
    <w:p>
      <w:pPr>
        <w:spacing w:line="500" w:lineRule="exact"/>
        <w:ind w:firstLine="420"/>
        <w:jc w:val="center"/>
        <w:rPr>
          <w:rFonts w:hint="eastAsia" w:ascii="宋体" w:hAnsi="宋体"/>
          <w:b/>
          <w:color w:val="auto"/>
          <w:sz w:val="32"/>
          <w:highlight w:val="none"/>
        </w:rPr>
      </w:pPr>
    </w:p>
    <w:p>
      <w:pPr>
        <w:spacing w:line="500" w:lineRule="exact"/>
        <w:ind w:firstLine="420"/>
        <w:rPr>
          <w:rFonts w:hint="eastAsia" w:ascii="宋体" w:hAnsi="宋体"/>
          <w:color w:val="auto"/>
          <w:highlight w:val="none"/>
          <w:u w:val="single"/>
        </w:rPr>
      </w:pPr>
      <w:r>
        <w:rPr>
          <w:rFonts w:hint="eastAsia" w:ascii="宋体" w:hAnsi="宋体"/>
          <w:color w:val="auto"/>
          <w:sz w:val="24"/>
          <w:highlight w:val="none"/>
        </w:rPr>
        <w:t>投标人名称：</w:t>
      </w:r>
    </w:p>
    <w:tbl>
      <w:tblPr>
        <w:tblStyle w:val="33"/>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0"/>
        <w:gridCol w:w="3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0" w:hRule="atLeast"/>
        </w:trPr>
        <w:tc>
          <w:tcPr>
            <w:tcW w:w="9138" w:type="dxa"/>
            <w:gridSpan w:val="3"/>
            <w:vAlign w:val="center"/>
          </w:tcPr>
          <w:p>
            <w:pPr>
              <w:spacing w:line="500" w:lineRule="exact"/>
              <w:jc w:val="center"/>
              <w:rPr>
                <w:rFonts w:hint="eastAsia" w:ascii="宋体" w:hAnsi="宋体"/>
                <w:color w:val="auto"/>
                <w:highlight w:val="none"/>
                <w:u w:val="single"/>
              </w:rPr>
            </w:pPr>
            <w:r>
              <w:rPr>
                <w:rFonts w:hint="eastAsia" w:ascii="宋体" w:hAnsi="宋体"/>
                <w:color w:val="auto"/>
                <w:highlight w:val="none"/>
              </w:rPr>
              <w:t>近三年工程营业额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2840" w:type="dxa"/>
            <w:vAlign w:val="center"/>
          </w:tcPr>
          <w:p>
            <w:pPr>
              <w:spacing w:line="500" w:lineRule="exact"/>
              <w:jc w:val="center"/>
              <w:rPr>
                <w:rFonts w:hint="eastAsia" w:ascii="宋体" w:hAnsi="宋体"/>
                <w:color w:val="auto"/>
                <w:sz w:val="24"/>
                <w:highlight w:val="none"/>
              </w:rPr>
            </w:pPr>
            <w:r>
              <w:rPr>
                <w:rFonts w:hint="eastAsia" w:ascii="宋体" w:hAnsi="宋体"/>
                <w:color w:val="auto"/>
                <w:sz w:val="24"/>
                <w:highlight w:val="none"/>
              </w:rPr>
              <w:t>财 务 年 度</w:t>
            </w:r>
          </w:p>
        </w:tc>
        <w:tc>
          <w:tcPr>
            <w:tcW w:w="2840" w:type="dxa"/>
            <w:vAlign w:val="center"/>
          </w:tcPr>
          <w:p>
            <w:pPr>
              <w:spacing w:line="500" w:lineRule="exact"/>
              <w:jc w:val="center"/>
              <w:rPr>
                <w:rFonts w:hint="eastAsia" w:ascii="宋体" w:hAnsi="宋体"/>
                <w:color w:val="auto"/>
                <w:sz w:val="24"/>
                <w:highlight w:val="none"/>
              </w:rPr>
            </w:pPr>
            <w:r>
              <w:rPr>
                <w:rFonts w:hint="eastAsia" w:ascii="宋体" w:hAnsi="宋体"/>
                <w:color w:val="auto"/>
                <w:sz w:val="24"/>
                <w:highlight w:val="none"/>
              </w:rPr>
              <w:t>营 业 额（万元）</w:t>
            </w:r>
          </w:p>
        </w:tc>
        <w:tc>
          <w:tcPr>
            <w:tcW w:w="3458" w:type="dxa"/>
            <w:vAlign w:val="center"/>
          </w:tcPr>
          <w:p>
            <w:pPr>
              <w:spacing w:line="500" w:lineRule="exact"/>
              <w:jc w:val="center"/>
              <w:rPr>
                <w:rFonts w:hint="eastAsia" w:ascii="宋体" w:hAnsi="宋体"/>
                <w:color w:val="auto"/>
                <w:sz w:val="24"/>
                <w:highlight w:val="none"/>
              </w:rPr>
            </w:pPr>
            <w:r>
              <w:rPr>
                <w:rFonts w:hint="eastAsia" w:ascii="宋体" w:hAnsi="宋体"/>
                <w:color w:val="auto"/>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5" w:hRule="atLeast"/>
        </w:trPr>
        <w:tc>
          <w:tcPr>
            <w:tcW w:w="2840" w:type="dxa"/>
            <w:vAlign w:val="center"/>
          </w:tcPr>
          <w:p>
            <w:pPr>
              <w:spacing w:line="500" w:lineRule="exact"/>
              <w:jc w:val="center"/>
              <w:rPr>
                <w:rFonts w:hint="eastAsia" w:ascii="宋体" w:hAnsi="宋体"/>
                <w:color w:val="auto"/>
                <w:sz w:val="24"/>
                <w:highlight w:val="none"/>
              </w:rPr>
            </w:pPr>
            <w:r>
              <w:rPr>
                <w:rFonts w:hint="eastAsia" w:ascii="宋体" w:hAnsi="宋体"/>
                <w:color w:val="auto"/>
                <w:sz w:val="24"/>
                <w:highlight w:val="none"/>
              </w:rPr>
              <w:t>第一年</w:t>
            </w:r>
          </w:p>
          <w:p>
            <w:pPr>
              <w:spacing w:line="500" w:lineRule="exact"/>
              <w:jc w:val="center"/>
              <w:rPr>
                <w:rFonts w:hint="eastAsia" w:ascii="宋体" w:hAnsi="宋体"/>
                <w:color w:val="auto"/>
                <w:sz w:val="24"/>
                <w:highlight w:val="none"/>
              </w:rPr>
            </w:pPr>
            <w:r>
              <w:rPr>
                <w:rFonts w:hint="eastAsia" w:ascii="宋体" w:hAnsi="宋体"/>
                <w:color w:val="auto"/>
                <w:sz w:val="24"/>
                <w:highlight w:val="none"/>
              </w:rPr>
              <w:t>（20  年）</w:t>
            </w:r>
          </w:p>
        </w:tc>
        <w:tc>
          <w:tcPr>
            <w:tcW w:w="2840" w:type="dxa"/>
            <w:vAlign w:val="center"/>
          </w:tcPr>
          <w:p>
            <w:pPr>
              <w:spacing w:line="500" w:lineRule="exact"/>
              <w:jc w:val="center"/>
              <w:rPr>
                <w:rFonts w:hint="eastAsia" w:ascii="宋体" w:hAnsi="宋体"/>
                <w:color w:val="auto"/>
                <w:sz w:val="24"/>
                <w:highlight w:val="none"/>
              </w:rPr>
            </w:pPr>
          </w:p>
        </w:tc>
        <w:tc>
          <w:tcPr>
            <w:tcW w:w="3458" w:type="dxa"/>
            <w:vAlign w:val="center"/>
          </w:tcPr>
          <w:p>
            <w:pPr>
              <w:spacing w:line="50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5" w:hRule="atLeast"/>
        </w:trPr>
        <w:tc>
          <w:tcPr>
            <w:tcW w:w="2840" w:type="dxa"/>
            <w:vAlign w:val="center"/>
          </w:tcPr>
          <w:p>
            <w:pPr>
              <w:spacing w:line="500" w:lineRule="exact"/>
              <w:jc w:val="center"/>
              <w:rPr>
                <w:rFonts w:hint="eastAsia" w:ascii="宋体" w:hAnsi="宋体"/>
                <w:color w:val="auto"/>
                <w:sz w:val="24"/>
                <w:highlight w:val="none"/>
              </w:rPr>
            </w:pPr>
            <w:r>
              <w:rPr>
                <w:rFonts w:hint="eastAsia" w:ascii="宋体" w:hAnsi="宋体"/>
                <w:color w:val="auto"/>
                <w:sz w:val="24"/>
                <w:highlight w:val="none"/>
              </w:rPr>
              <w:t>第二年</w:t>
            </w:r>
          </w:p>
          <w:p>
            <w:pPr>
              <w:spacing w:line="500" w:lineRule="exact"/>
              <w:jc w:val="center"/>
              <w:rPr>
                <w:rFonts w:hint="eastAsia" w:ascii="宋体" w:hAnsi="宋体"/>
                <w:color w:val="auto"/>
                <w:sz w:val="24"/>
                <w:highlight w:val="none"/>
              </w:rPr>
            </w:pPr>
            <w:r>
              <w:rPr>
                <w:rFonts w:hint="eastAsia" w:ascii="宋体" w:hAnsi="宋体"/>
                <w:color w:val="auto"/>
                <w:sz w:val="24"/>
                <w:highlight w:val="none"/>
              </w:rPr>
              <w:t>（20  年）</w:t>
            </w:r>
          </w:p>
        </w:tc>
        <w:tc>
          <w:tcPr>
            <w:tcW w:w="2840" w:type="dxa"/>
            <w:vAlign w:val="center"/>
          </w:tcPr>
          <w:p>
            <w:pPr>
              <w:spacing w:line="500" w:lineRule="exact"/>
              <w:jc w:val="center"/>
              <w:rPr>
                <w:rFonts w:hint="eastAsia" w:ascii="宋体" w:hAnsi="宋体"/>
                <w:color w:val="auto"/>
                <w:sz w:val="24"/>
                <w:highlight w:val="none"/>
              </w:rPr>
            </w:pPr>
          </w:p>
        </w:tc>
        <w:tc>
          <w:tcPr>
            <w:tcW w:w="3458" w:type="dxa"/>
            <w:vAlign w:val="center"/>
          </w:tcPr>
          <w:p>
            <w:pPr>
              <w:spacing w:line="50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5" w:hRule="atLeast"/>
        </w:trPr>
        <w:tc>
          <w:tcPr>
            <w:tcW w:w="2840" w:type="dxa"/>
            <w:vAlign w:val="center"/>
          </w:tcPr>
          <w:p>
            <w:pPr>
              <w:spacing w:line="500" w:lineRule="exact"/>
              <w:jc w:val="center"/>
              <w:rPr>
                <w:rFonts w:hint="eastAsia" w:ascii="宋体" w:hAnsi="宋体"/>
                <w:color w:val="auto"/>
                <w:sz w:val="24"/>
                <w:highlight w:val="none"/>
              </w:rPr>
            </w:pPr>
            <w:r>
              <w:rPr>
                <w:rFonts w:hint="eastAsia" w:ascii="宋体" w:hAnsi="宋体"/>
                <w:color w:val="auto"/>
                <w:sz w:val="24"/>
                <w:highlight w:val="none"/>
              </w:rPr>
              <w:t>第三年</w:t>
            </w:r>
          </w:p>
          <w:p>
            <w:pPr>
              <w:spacing w:line="500" w:lineRule="exact"/>
              <w:jc w:val="center"/>
              <w:rPr>
                <w:rFonts w:hint="eastAsia" w:ascii="宋体" w:hAnsi="宋体"/>
                <w:color w:val="auto"/>
                <w:sz w:val="24"/>
                <w:highlight w:val="none"/>
              </w:rPr>
            </w:pPr>
            <w:r>
              <w:rPr>
                <w:rFonts w:hint="eastAsia" w:ascii="宋体" w:hAnsi="宋体"/>
                <w:color w:val="auto"/>
                <w:sz w:val="24"/>
                <w:highlight w:val="none"/>
              </w:rPr>
              <w:t>（20  年）</w:t>
            </w:r>
          </w:p>
        </w:tc>
        <w:tc>
          <w:tcPr>
            <w:tcW w:w="2840" w:type="dxa"/>
            <w:vAlign w:val="center"/>
          </w:tcPr>
          <w:p>
            <w:pPr>
              <w:spacing w:line="500" w:lineRule="exact"/>
              <w:jc w:val="center"/>
              <w:rPr>
                <w:rFonts w:hint="eastAsia" w:ascii="宋体" w:hAnsi="宋体"/>
                <w:color w:val="auto"/>
                <w:sz w:val="24"/>
                <w:highlight w:val="none"/>
              </w:rPr>
            </w:pPr>
          </w:p>
        </w:tc>
        <w:tc>
          <w:tcPr>
            <w:tcW w:w="3458" w:type="dxa"/>
            <w:vAlign w:val="center"/>
          </w:tcPr>
          <w:p>
            <w:pPr>
              <w:spacing w:line="500" w:lineRule="exact"/>
              <w:jc w:val="center"/>
              <w:rPr>
                <w:rFonts w:hint="eastAsia" w:ascii="宋体" w:hAnsi="宋体"/>
                <w:color w:val="auto"/>
                <w:sz w:val="24"/>
                <w:highlight w:val="none"/>
              </w:rPr>
            </w:pPr>
          </w:p>
        </w:tc>
      </w:tr>
    </w:tbl>
    <w:p>
      <w:pPr>
        <w:spacing w:line="500" w:lineRule="exact"/>
        <w:rPr>
          <w:rFonts w:hint="eastAsia" w:ascii="宋体" w:hAnsi="宋体"/>
          <w:color w:val="auto"/>
          <w:highlight w:val="none"/>
          <w:u w:val="single"/>
        </w:rPr>
      </w:pPr>
    </w:p>
    <w:p>
      <w:pPr>
        <w:spacing w:line="500" w:lineRule="exact"/>
        <w:rPr>
          <w:rFonts w:hint="eastAsia" w:ascii="宋体" w:hAnsi="宋体"/>
          <w:color w:val="auto"/>
          <w:sz w:val="24"/>
          <w:highlight w:val="none"/>
        </w:rPr>
      </w:pPr>
      <w:r>
        <w:rPr>
          <w:rFonts w:hint="eastAsia" w:ascii="宋体" w:hAnsi="宋体"/>
          <w:color w:val="auto"/>
          <w:sz w:val="24"/>
          <w:highlight w:val="none"/>
        </w:rPr>
        <w:t>注：本表所填的年营业额为投标人每年从各招标人那里得到的已完项目收入总额。</w:t>
      </w:r>
    </w:p>
    <w:p>
      <w:pPr>
        <w:spacing w:line="500" w:lineRule="exact"/>
        <w:rPr>
          <w:rFonts w:hint="eastAsia" w:ascii="宋体" w:hAnsi="宋体"/>
          <w:b/>
          <w:color w:val="auto"/>
          <w:sz w:val="28"/>
          <w:highlight w:val="none"/>
        </w:rPr>
      </w:pPr>
    </w:p>
    <w:p>
      <w:pPr>
        <w:spacing w:line="500" w:lineRule="exact"/>
        <w:rPr>
          <w:rFonts w:hint="eastAsia" w:ascii="宋体" w:hAnsi="宋体"/>
          <w:b/>
          <w:color w:val="auto"/>
          <w:sz w:val="28"/>
          <w:highlight w:val="none"/>
        </w:rPr>
      </w:pPr>
    </w:p>
    <w:p>
      <w:pPr>
        <w:tabs>
          <w:tab w:val="left" w:pos="720"/>
          <w:tab w:val="left" w:pos="4682"/>
        </w:tabs>
        <w:spacing w:line="500" w:lineRule="exact"/>
        <w:jc w:val="center"/>
        <w:outlineLvl w:val="0"/>
        <w:rPr>
          <w:rFonts w:hint="eastAsia" w:ascii="宋体" w:hAnsi="宋体"/>
          <w:b/>
          <w:color w:val="auto"/>
          <w:sz w:val="32"/>
          <w:highlight w:val="none"/>
        </w:rPr>
      </w:pPr>
      <w:r>
        <w:rPr>
          <w:rFonts w:hint="eastAsia" w:ascii="宋体" w:hAnsi="宋体"/>
          <w:b/>
          <w:color w:val="auto"/>
          <w:sz w:val="32"/>
          <w:highlight w:val="none"/>
        </w:rPr>
        <w:t>（三）财务状况表</w:t>
      </w:r>
    </w:p>
    <w:p>
      <w:pPr>
        <w:tabs>
          <w:tab w:val="left" w:pos="420"/>
          <w:tab w:val="left" w:pos="1180"/>
        </w:tabs>
        <w:spacing w:line="500" w:lineRule="exact"/>
        <w:ind w:left="420"/>
        <w:rPr>
          <w:rFonts w:hint="eastAsia" w:ascii="宋体" w:hAnsi="宋体"/>
          <w:color w:val="auto"/>
          <w:sz w:val="24"/>
          <w:highlight w:val="none"/>
        </w:rPr>
      </w:pPr>
      <w:r>
        <w:rPr>
          <w:rFonts w:hint="eastAsia" w:ascii="宋体" w:hAnsi="宋体"/>
          <w:color w:val="auto"/>
          <w:sz w:val="24"/>
          <w:highlight w:val="none"/>
        </w:rPr>
        <w:t>一、开户银行情况</w:t>
      </w:r>
    </w:p>
    <w:tbl>
      <w:tblPr>
        <w:tblStyle w:val="33"/>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492"/>
        <w:gridCol w:w="3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88" w:type="dxa"/>
            <w:vMerge w:val="restart"/>
            <w:vAlign w:val="center"/>
          </w:tcPr>
          <w:p>
            <w:pPr>
              <w:spacing w:line="380" w:lineRule="exact"/>
              <w:jc w:val="center"/>
              <w:rPr>
                <w:rFonts w:hint="eastAsia" w:ascii="宋体" w:hAnsi="宋体"/>
                <w:color w:val="auto"/>
                <w:sz w:val="24"/>
                <w:highlight w:val="none"/>
              </w:rPr>
            </w:pPr>
            <w:r>
              <w:rPr>
                <w:rFonts w:hint="eastAsia" w:ascii="宋体" w:hAnsi="宋体"/>
                <w:color w:val="auto"/>
                <w:sz w:val="24"/>
                <w:highlight w:val="none"/>
              </w:rPr>
              <w:t>开户银行</w:t>
            </w:r>
          </w:p>
        </w:tc>
        <w:tc>
          <w:tcPr>
            <w:tcW w:w="7950" w:type="dxa"/>
            <w:gridSpan w:val="2"/>
            <w:tcBorders>
              <w:bottom w:val="single" w:color="auto" w:sz="4" w:space="0"/>
            </w:tcBorders>
            <w:vAlign w:val="center"/>
          </w:tcPr>
          <w:p>
            <w:pPr>
              <w:spacing w:line="380" w:lineRule="exact"/>
              <w:rPr>
                <w:rFonts w:hint="eastAsia" w:ascii="宋体" w:hAnsi="宋体"/>
                <w:color w:val="auto"/>
                <w:sz w:val="24"/>
                <w:highlight w:val="none"/>
              </w:rPr>
            </w:pPr>
            <w:r>
              <w:rPr>
                <w:rFonts w:hint="eastAsia" w:ascii="宋体" w:hAnsi="宋体"/>
                <w:color w:val="auto"/>
                <w:sz w:val="24"/>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1188" w:type="dxa"/>
            <w:vMerge w:val="continue"/>
            <w:vAlign w:val="center"/>
          </w:tcPr>
          <w:p>
            <w:pPr>
              <w:spacing w:line="380" w:lineRule="exact"/>
              <w:jc w:val="center"/>
              <w:rPr>
                <w:rFonts w:hint="eastAsia" w:ascii="宋体" w:hAnsi="宋体"/>
                <w:color w:val="auto"/>
                <w:sz w:val="24"/>
                <w:highlight w:val="none"/>
              </w:rPr>
            </w:pPr>
          </w:p>
        </w:tc>
        <w:tc>
          <w:tcPr>
            <w:tcW w:w="7950" w:type="dxa"/>
            <w:gridSpan w:val="2"/>
            <w:tcBorders>
              <w:bottom w:val="single" w:color="auto" w:sz="4" w:space="0"/>
            </w:tcBorders>
            <w:vAlign w:val="center"/>
          </w:tcPr>
          <w:p>
            <w:pPr>
              <w:spacing w:line="380" w:lineRule="exact"/>
              <w:rPr>
                <w:rFonts w:hint="eastAsia" w:ascii="宋体" w:hAnsi="宋体"/>
                <w:color w:val="auto"/>
                <w:sz w:val="24"/>
                <w:highlight w:val="none"/>
              </w:rPr>
            </w:pPr>
            <w:r>
              <w:rPr>
                <w:rFonts w:hint="eastAsia" w:ascii="宋体" w:hAnsi="宋体"/>
                <w:color w:val="auto"/>
                <w:sz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88" w:type="dxa"/>
            <w:vMerge w:val="continue"/>
            <w:vAlign w:val="center"/>
          </w:tcPr>
          <w:p>
            <w:pPr>
              <w:spacing w:line="380" w:lineRule="exact"/>
              <w:rPr>
                <w:rFonts w:hint="eastAsia" w:ascii="宋体" w:hAnsi="宋体"/>
                <w:color w:val="auto"/>
                <w:sz w:val="24"/>
                <w:highlight w:val="none"/>
              </w:rPr>
            </w:pPr>
          </w:p>
        </w:tc>
        <w:tc>
          <w:tcPr>
            <w:tcW w:w="4492" w:type="dxa"/>
            <w:vAlign w:val="center"/>
          </w:tcPr>
          <w:p>
            <w:pPr>
              <w:spacing w:line="380" w:lineRule="exact"/>
              <w:rPr>
                <w:rFonts w:hint="eastAsia" w:ascii="宋体" w:hAnsi="宋体"/>
                <w:color w:val="auto"/>
                <w:sz w:val="24"/>
                <w:highlight w:val="none"/>
              </w:rPr>
            </w:pPr>
            <w:r>
              <w:rPr>
                <w:rFonts w:hint="eastAsia" w:ascii="宋体" w:hAnsi="宋体"/>
                <w:color w:val="auto"/>
                <w:sz w:val="24"/>
                <w:highlight w:val="none"/>
              </w:rPr>
              <w:t>电话：</w:t>
            </w:r>
          </w:p>
        </w:tc>
        <w:tc>
          <w:tcPr>
            <w:tcW w:w="3458" w:type="dxa"/>
            <w:vAlign w:val="center"/>
          </w:tcPr>
          <w:p>
            <w:pPr>
              <w:spacing w:line="380" w:lineRule="exact"/>
              <w:rPr>
                <w:rFonts w:hint="eastAsia" w:ascii="宋体" w:hAnsi="宋体"/>
                <w:color w:val="auto"/>
                <w:sz w:val="24"/>
                <w:highlight w:val="none"/>
              </w:rPr>
            </w:pPr>
            <w:r>
              <w:rPr>
                <w:rFonts w:hint="eastAsia" w:ascii="宋体" w:hAnsi="宋体"/>
                <w:color w:val="auto"/>
                <w:sz w:val="24"/>
                <w:highlight w:val="none"/>
              </w:rPr>
              <w:t>联系人及职务：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88" w:type="dxa"/>
            <w:vMerge w:val="continue"/>
            <w:vAlign w:val="center"/>
          </w:tcPr>
          <w:p>
            <w:pPr>
              <w:spacing w:line="380" w:lineRule="exact"/>
              <w:rPr>
                <w:rFonts w:hint="eastAsia" w:ascii="宋体" w:hAnsi="宋体"/>
                <w:color w:val="auto"/>
                <w:sz w:val="24"/>
                <w:highlight w:val="none"/>
              </w:rPr>
            </w:pPr>
          </w:p>
        </w:tc>
        <w:tc>
          <w:tcPr>
            <w:tcW w:w="4492" w:type="dxa"/>
            <w:vAlign w:val="center"/>
          </w:tcPr>
          <w:p>
            <w:pPr>
              <w:spacing w:line="380" w:lineRule="exact"/>
              <w:rPr>
                <w:rFonts w:hint="eastAsia" w:ascii="宋体" w:hAnsi="宋体"/>
                <w:color w:val="auto"/>
                <w:sz w:val="24"/>
                <w:highlight w:val="none"/>
              </w:rPr>
            </w:pPr>
            <w:r>
              <w:rPr>
                <w:rFonts w:hint="eastAsia" w:ascii="宋体" w:hAnsi="宋体"/>
                <w:color w:val="auto"/>
                <w:sz w:val="24"/>
                <w:highlight w:val="none"/>
              </w:rPr>
              <w:t>传真：</w:t>
            </w:r>
          </w:p>
        </w:tc>
        <w:tc>
          <w:tcPr>
            <w:tcW w:w="3458" w:type="dxa"/>
            <w:vAlign w:val="center"/>
          </w:tcPr>
          <w:p>
            <w:pPr>
              <w:spacing w:line="380" w:lineRule="exact"/>
              <w:rPr>
                <w:rFonts w:hint="eastAsia" w:ascii="宋体" w:hAnsi="宋体"/>
                <w:color w:val="auto"/>
                <w:sz w:val="24"/>
                <w:highlight w:val="none"/>
              </w:rPr>
            </w:pPr>
            <w:r>
              <w:rPr>
                <w:rFonts w:hint="eastAsia" w:ascii="宋体" w:hAnsi="宋体"/>
                <w:color w:val="auto"/>
                <w:sz w:val="24"/>
                <w:highlight w:val="none"/>
              </w:rPr>
              <w:t>电传：</w:t>
            </w:r>
          </w:p>
        </w:tc>
      </w:tr>
    </w:tbl>
    <w:p>
      <w:pPr>
        <w:spacing w:line="500" w:lineRule="exact"/>
        <w:rPr>
          <w:rFonts w:hint="eastAsia" w:ascii="宋体" w:hAnsi="宋体"/>
          <w:color w:val="auto"/>
          <w:sz w:val="28"/>
          <w:highlight w:val="none"/>
        </w:rPr>
      </w:pPr>
      <w:r>
        <w:rPr>
          <w:rFonts w:hint="eastAsia" w:ascii="宋体" w:hAnsi="宋体"/>
          <w:color w:val="auto"/>
          <w:sz w:val="28"/>
          <w:highlight w:val="none"/>
        </w:rPr>
        <w:t>二、</w:t>
      </w:r>
      <w:r>
        <w:rPr>
          <w:rFonts w:hint="eastAsia" w:ascii="宋体" w:hAnsi="宋体"/>
          <w:color w:val="auto"/>
          <w:sz w:val="24"/>
          <w:highlight w:val="none"/>
        </w:rPr>
        <w:t>近三年每年的资产负债情况</w:t>
      </w:r>
    </w:p>
    <w:tbl>
      <w:tblPr>
        <w:tblStyle w:val="33"/>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0"/>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2130" w:type="dxa"/>
            <w:vMerge w:val="restart"/>
            <w:vAlign w:val="center"/>
          </w:tcPr>
          <w:p>
            <w:pPr>
              <w:spacing w:line="500" w:lineRule="exact"/>
              <w:jc w:val="center"/>
              <w:rPr>
                <w:rFonts w:hint="eastAsia" w:ascii="宋体" w:hAnsi="宋体"/>
                <w:color w:val="auto"/>
                <w:sz w:val="24"/>
                <w:highlight w:val="none"/>
              </w:rPr>
            </w:pPr>
            <w:r>
              <w:rPr>
                <w:rFonts w:hint="eastAsia" w:ascii="宋体" w:hAnsi="宋体"/>
                <w:color w:val="auto"/>
                <w:sz w:val="24"/>
                <w:highlight w:val="none"/>
              </w:rPr>
              <w:t>财务状况</w:t>
            </w:r>
          </w:p>
          <w:p>
            <w:pPr>
              <w:spacing w:line="500" w:lineRule="exact"/>
              <w:jc w:val="center"/>
              <w:rPr>
                <w:rFonts w:hint="eastAsia" w:ascii="宋体" w:hAnsi="宋体"/>
                <w:color w:val="auto"/>
                <w:sz w:val="24"/>
                <w:highlight w:val="none"/>
              </w:rPr>
            </w:pPr>
            <w:r>
              <w:rPr>
                <w:rFonts w:hint="eastAsia" w:ascii="宋体" w:hAnsi="宋体"/>
                <w:color w:val="auto"/>
                <w:sz w:val="24"/>
                <w:highlight w:val="none"/>
              </w:rPr>
              <w:t>（单位）</w:t>
            </w:r>
          </w:p>
        </w:tc>
        <w:tc>
          <w:tcPr>
            <w:tcW w:w="7008" w:type="dxa"/>
            <w:gridSpan w:val="3"/>
            <w:vAlign w:val="center"/>
          </w:tcPr>
          <w:p>
            <w:pPr>
              <w:spacing w:line="500" w:lineRule="exact"/>
              <w:jc w:val="center"/>
              <w:rPr>
                <w:rFonts w:hint="eastAsia" w:ascii="宋体" w:hAnsi="宋体"/>
                <w:color w:val="auto"/>
                <w:sz w:val="24"/>
                <w:highlight w:val="none"/>
              </w:rPr>
            </w:pPr>
            <w:r>
              <w:rPr>
                <w:rFonts w:hint="eastAsia" w:ascii="宋体" w:hAnsi="宋体"/>
                <w:color w:val="auto"/>
                <w:sz w:val="24"/>
                <w:highlight w:val="none"/>
              </w:rPr>
              <w:t>近三年（应分别明确公元纪年）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trPr>
        <w:tc>
          <w:tcPr>
            <w:tcW w:w="2130" w:type="dxa"/>
            <w:vMerge w:val="continue"/>
            <w:vAlign w:val="center"/>
          </w:tcPr>
          <w:p>
            <w:pPr>
              <w:spacing w:line="500" w:lineRule="exact"/>
              <w:jc w:val="center"/>
              <w:rPr>
                <w:rFonts w:hint="eastAsia" w:ascii="宋体" w:hAnsi="宋体"/>
                <w:color w:val="auto"/>
                <w:sz w:val="24"/>
                <w:highlight w:val="none"/>
              </w:rPr>
            </w:pPr>
          </w:p>
        </w:tc>
        <w:tc>
          <w:tcPr>
            <w:tcW w:w="2130" w:type="dxa"/>
            <w:vAlign w:val="center"/>
          </w:tcPr>
          <w:p>
            <w:pPr>
              <w:spacing w:line="500" w:lineRule="exact"/>
              <w:jc w:val="center"/>
              <w:rPr>
                <w:rFonts w:hint="eastAsia" w:ascii="宋体" w:hAnsi="宋体"/>
                <w:color w:val="auto"/>
                <w:sz w:val="24"/>
                <w:highlight w:val="none"/>
              </w:rPr>
            </w:pPr>
            <w:r>
              <w:rPr>
                <w:rFonts w:hint="eastAsia" w:ascii="宋体" w:hAnsi="宋体"/>
                <w:color w:val="auto"/>
                <w:sz w:val="24"/>
                <w:highlight w:val="none"/>
              </w:rPr>
              <w:t>第一年</w:t>
            </w:r>
          </w:p>
        </w:tc>
        <w:tc>
          <w:tcPr>
            <w:tcW w:w="2130" w:type="dxa"/>
            <w:vAlign w:val="center"/>
          </w:tcPr>
          <w:p>
            <w:pPr>
              <w:spacing w:line="500" w:lineRule="exact"/>
              <w:jc w:val="center"/>
              <w:rPr>
                <w:rFonts w:hint="eastAsia" w:ascii="宋体" w:hAnsi="宋体"/>
                <w:color w:val="auto"/>
                <w:sz w:val="24"/>
                <w:highlight w:val="none"/>
              </w:rPr>
            </w:pPr>
            <w:r>
              <w:rPr>
                <w:rFonts w:hint="eastAsia" w:ascii="宋体" w:hAnsi="宋体"/>
                <w:color w:val="auto"/>
                <w:sz w:val="24"/>
                <w:highlight w:val="none"/>
              </w:rPr>
              <w:t>第二年</w:t>
            </w:r>
          </w:p>
        </w:tc>
        <w:tc>
          <w:tcPr>
            <w:tcW w:w="2748" w:type="dxa"/>
            <w:vAlign w:val="center"/>
          </w:tcPr>
          <w:p>
            <w:pPr>
              <w:spacing w:line="500" w:lineRule="exact"/>
              <w:jc w:val="center"/>
              <w:rPr>
                <w:rFonts w:hint="eastAsia" w:ascii="宋体" w:hAnsi="宋体"/>
                <w:color w:val="auto"/>
                <w:sz w:val="24"/>
                <w:highlight w:val="none"/>
              </w:rPr>
            </w:pPr>
            <w:r>
              <w:rPr>
                <w:rFonts w:hint="eastAsia" w:ascii="宋体" w:hAnsi="宋体"/>
                <w:color w:val="auto"/>
                <w:sz w:val="24"/>
                <w:highlight w:val="none"/>
              </w:rPr>
              <w:t>第三年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500" w:lineRule="exact"/>
              <w:rPr>
                <w:rFonts w:hint="eastAsia" w:ascii="宋体" w:hAnsi="宋体"/>
                <w:color w:val="auto"/>
                <w:sz w:val="24"/>
                <w:highlight w:val="none"/>
              </w:rPr>
            </w:pPr>
            <w:r>
              <w:rPr>
                <w:rFonts w:hint="eastAsia" w:ascii="宋体" w:hAnsi="宋体"/>
                <w:color w:val="auto"/>
                <w:sz w:val="24"/>
                <w:highlight w:val="none"/>
              </w:rPr>
              <w:t>1．总资产</w:t>
            </w:r>
          </w:p>
        </w:tc>
        <w:tc>
          <w:tcPr>
            <w:tcW w:w="2130" w:type="dxa"/>
          </w:tcPr>
          <w:p>
            <w:pPr>
              <w:spacing w:line="500" w:lineRule="exact"/>
              <w:rPr>
                <w:rFonts w:hint="eastAsia" w:ascii="宋体" w:hAnsi="宋体"/>
                <w:color w:val="auto"/>
                <w:sz w:val="24"/>
                <w:highlight w:val="none"/>
              </w:rPr>
            </w:pPr>
          </w:p>
        </w:tc>
        <w:tc>
          <w:tcPr>
            <w:tcW w:w="2130" w:type="dxa"/>
          </w:tcPr>
          <w:p>
            <w:pPr>
              <w:spacing w:line="500" w:lineRule="exact"/>
              <w:rPr>
                <w:rFonts w:hint="eastAsia" w:ascii="宋体" w:hAnsi="宋体"/>
                <w:color w:val="auto"/>
                <w:sz w:val="24"/>
                <w:highlight w:val="none"/>
              </w:rPr>
            </w:pPr>
          </w:p>
        </w:tc>
        <w:tc>
          <w:tcPr>
            <w:tcW w:w="2748" w:type="dxa"/>
          </w:tcPr>
          <w:p>
            <w:pPr>
              <w:spacing w:line="500" w:lineRule="exac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500" w:lineRule="exact"/>
              <w:rPr>
                <w:rFonts w:hint="eastAsia" w:ascii="宋体" w:hAnsi="宋体"/>
                <w:color w:val="auto"/>
                <w:sz w:val="24"/>
                <w:highlight w:val="none"/>
              </w:rPr>
            </w:pPr>
            <w:r>
              <w:rPr>
                <w:rFonts w:hint="eastAsia" w:ascii="宋体" w:hAnsi="宋体"/>
                <w:color w:val="auto"/>
                <w:sz w:val="24"/>
                <w:highlight w:val="none"/>
              </w:rPr>
              <w:t>2．流动资产</w:t>
            </w:r>
          </w:p>
        </w:tc>
        <w:tc>
          <w:tcPr>
            <w:tcW w:w="2130" w:type="dxa"/>
          </w:tcPr>
          <w:p>
            <w:pPr>
              <w:spacing w:line="500" w:lineRule="exact"/>
              <w:rPr>
                <w:rFonts w:hint="eastAsia" w:ascii="宋体" w:hAnsi="宋体"/>
                <w:color w:val="auto"/>
                <w:sz w:val="24"/>
                <w:highlight w:val="none"/>
              </w:rPr>
            </w:pPr>
          </w:p>
        </w:tc>
        <w:tc>
          <w:tcPr>
            <w:tcW w:w="2130" w:type="dxa"/>
          </w:tcPr>
          <w:p>
            <w:pPr>
              <w:spacing w:line="500" w:lineRule="exact"/>
              <w:rPr>
                <w:rFonts w:hint="eastAsia" w:ascii="宋体" w:hAnsi="宋体"/>
                <w:color w:val="auto"/>
                <w:sz w:val="24"/>
                <w:highlight w:val="none"/>
              </w:rPr>
            </w:pPr>
          </w:p>
        </w:tc>
        <w:tc>
          <w:tcPr>
            <w:tcW w:w="2748" w:type="dxa"/>
          </w:tcPr>
          <w:p>
            <w:pPr>
              <w:spacing w:line="500" w:lineRule="exac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500" w:lineRule="exact"/>
              <w:rPr>
                <w:rFonts w:hint="eastAsia" w:ascii="宋体" w:hAnsi="宋体"/>
                <w:color w:val="auto"/>
                <w:sz w:val="24"/>
                <w:highlight w:val="none"/>
              </w:rPr>
            </w:pPr>
            <w:r>
              <w:rPr>
                <w:rFonts w:hint="eastAsia" w:ascii="宋体" w:hAnsi="宋体"/>
                <w:color w:val="auto"/>
                <w:sz w:val="24"/>
                <w:highlight w:val="none"/>
              </w:rPr>
              <w:t>3．总负债</w:t>
            </w:r>
          </w:p>
        </w:tc>
        <w:tc>
          <w:tcPr>
            <w:tcW w:w="2130" w:type="dxa"/>
          </w:tcPr>
          <w:p>
            <w:pPr>
              <w:spacing w:line="500" w:lineRule="exact"/>
              <w:rPr>
                <w:rFonts w:hint="eastAsia" w:ascii="宋体" w:hAnsi="宋体"/>
                <w:color w:val="auto"/>
                <w:sz w:val="24"/>
                <w:highlight w:val="none"/>
              </w:rPr>
            </w:pPr>
          </w:p>
        </w:tc>
        <w:tc>
          <w:tcPr>
            <w:tcW w:w="2130" w:type="dxa"/>
          </w:tcPr>
          <w:p>
            <w:pPr>
              <w:spacing w:line="500" w:lineRule="exact"/>
              <w:rPr>
                <w:rFonts w:hint="eastAsia" w:ascii="宋体" w:hAnsi="宋体"/>
                <w:color w:val="auto"/>
                <w:sz w:val="24"/>
                <w:highlight w:val="none"/>
              </w:rPr>
            </w:pPr>
          </w:p>
        </w:tc>
        <w:tc>
          <w:tcPr>
            <w:tcW w:w="2748" w:type="dxa"/>
          </w:tcPr>
          <w:p>
            <w:pPr>
              <w:spacing w:line="500" w:lineRule="exac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500" w:lineRule="exact"/>
              <w:rPr>
                <w:rFonts w:hint="eastAsia" w:ascii="宋体" w:hAnsi="宋体"/>
                <w:color w:val="auto"/>
                <w:sz w:val="24"/>
                <w:highlight w:val="none"/>
              </w:rPr>
            </w:pPr>
            <w:r>
              <w:rPr>
                <w:rFonts w:hint="eastAsia" w:ascii="宋体" w:hAnsi="宋体"/>
                <w:color w:val="auto"/>
                <w:sz w:val="24"/>
                <w:highlight w:val="none"/>
              </w:rPr>
              <w:t>4．流动负债</w:t>
            </w:r>
          </w:p>
        </w:tc>
        <w:tc>
          <w:tcPr>
            <w:tcW w:w="2130" w:type="dxa"/>
          </w:tcPr>
          <w:p>
            <w:pPr>
              <w:spacing w:line="500" w:lineRule="exact"/>
              <w:rPr>
                <w:rFonts w:hint="eastAsia" w:ascii="宋体" w:hAnsi="宋体"/>
                <w:color w:val="auto"/>
                <w:sz w:val="24"/>
                <w:highlight w:val="none"/>
              </w:rPr>
            </w:pPr>
          </w:p>
        </w:tc>
        <w:tc>
          <w:tcPr>
            <w:tcW w:w="2130" w:type="dxa"/>
          </w:tcPr>
          <w:p>
            <w:pPr>
              <w:spacing w:line="500" w:lineRule="exact"/>
              <w:rPr>
                <w:rFonts w:hint="eastAsia" w:ascii="宋体" w:hAnsi="宋体"/>
                <w:color w:val="auto"/>
                <w:sz w:val="24"/>
                <w:highlight w:val="none"/>
              </w:rPr>
            </w:pPr>
          </w:p>
        </w:tc>
        <w:tc>
          <w:tcPr>
            <w:tcW w:w="2748" w:type="dxa"/>
          </w:tcPr>
          <w:p>
            <w:pPr>
              <w:spacing w:line="500" w:lineRule="exac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500" w:lineRule="exact"/>
              <w:rPr>
                <w:rFonts w:hint="eastAsia" w:ascii="宋体" w:hAnsi="宋体"/>
                <w:color w:val="auto"/>
                <w:sz w:val="24"/>
                <w:highlight w:val="none"/>
              </w:rPr>
            </w:pPr>
            <w:r>
              <w:rPr>
                <w:rFonts w:hint="eastAsia" w:ascii="宋体" w:hAnsi="宋体"/>
                <w:color w:val="auto"/>
                <w:sz w:val="24"/>
                <w:highlight w:val="none"/>
              </w:rPr>
              <w:t>5．税前利润</w:t>
            </w:r>
          </w:p>
        </w:tc>
        <w:tc>
          <w:tcPr>
            <w:tcW w:w="2130" w:type="dxa"/>
          </w:tcPr>
          <w:p>
            <w:pPr>
              <w:spacing w:line="500" w:lineRule="exact"/>
              <w:rPr>
                <w:rFonts w:hint="eastAsia" w:ascii="宋体" w:hAnsi="宋体"/>
                <w:color w:val="auto"/>
                <w:sz w:val="24"/>
                <w:highlight w:val="none"/>
              </w:rPr>
            </w:pPr>
          </w:p>
        </w:tc>
        <w:tc>
          <w:tcPr>
            <w:tcW w:w="2130" w:type="dxa"/>
          </w:tcPr>
          <w:p>
            <w:pPr>
              <w:spacing w:line="500" w:lineRule="exact"/>
              <w:rPr>
                <w:rFonts w:hint="eastAsia" w:ascii="宋体" w:hAnsi="宋体"/>
                <w:color w:val="auto"/>
                <w:sz w:val="24"/>
                <w:highlight w:val="none"/>
              </w:rPr>
            </w:pPr>
          </w:p>
        </w:tc>
        <w:tc>
          <w:tcPr>
            <w:tcW w:w="2748" w:type="dxa"/>
          </w:tcPr>
          <w:p>
            <w:pPr>
              <w:spacing w:line="500" w:lineRule="exac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500" w:lineRule="exact"/>
              <w:rPr>
                <w:rFonts w:hint="eastAsia" w:ascii="宋体" w:hAnsi="宋体"/>
                <w:color w:val="auto"/>
                <w:sz w:val="24"/>
                <w:highlight w:val="none"/>
              </w:rPr>
            </w:pPr>
            <w:r>
              <w:rPr>
                <w:rFonts w:hint="eastAsia" w:ascii="宋体" w:hAnsi="宋体"/>
                <w:color w:val="auto"/>
                <w:sz w:val="24"/>
                <w:highlight w:val="none"/>
              </w:rPr>
              <w:t>6．税后利润</w:t>
            </w:r>
          </w:p>
        </w:tc>
        <w:tc>
          <w:tcPr>
            <w:tcW w:w="2130" w:type="dxa"/>
          </w:tcPr>
          <w:p>
            <w:pPr>
              <w:spacing w:line="500" w:lineRule="exact"/>
              <w:rPr>
                <w:rFonts w:hint="eastAsia" w:ascii="宋体" w:hAnsi="宋体"/>
                <w:color w:val="auto"/>
                <w:sz w:val="24"/>
                <w:highlight w:val="none"/>
              </w:rPr>
            </w:pPr>
          </w:p>
        </w:tc>
        <w:tc>
          <w:tcPr>
            <w:tcW w:w="2130" w:type="dxa"/>
          </w:tcPr>
          <w:p>
            <w:pPr>
              <w:spacing w:line="500" w:lineRule="exact"/>
              <w:rPr>
                <w:rFonts w:hint="eastAsia" w:ascii="宋体" w:hAnsi="宋体"/>
                <w:color w:val="auto"/>
                <w:sz w:val="24"/>
                <w:highlight w:val="none"/>
              </w:rPr>
            </w:pPr>
          </w:p>
        </w:tc>
        <w:tc>
          <w:tcPr>
            <w:tcW w:w="2748" w:type="dxa"/>
          </w:tcPr>
          <w:p>
            <w:pPr>
              <w:spacing w:line="500" w:lineRule="exact"/>
              <w:rPr>
                <w:rFonts w:hint="eastAsia" w:ascii="宋体" w:hAnsi="宋体"/>
                <w:color w:val="auto"/>
                <w:sz w:val="24"/>
                <w:highlight w:val="none"/>
              </w:rPr>
            </w:pPr>
          </w:p>
        </w:tc>
      </w:tr>
    </w:tbl>
    <w:p>
      <w:pPr>
        <w:spacing w:line="500" w:lineRule="exact"/>
        <w:outlineLvl w:val="0"/>
        <w:rPr>
          <w:rFonts w:hint="eastAsia" w:ascii="宋体" w:hAnsi="宋体"/>
          <w:color w:val="auto"/>
          <w:sz w:val="24"/>
          <w:highlight w:val="none"/>
        </w:rPr>
      </w:pPr>
      <w:r>
        <w:rPr>
          <w:rFonts w:hint="eastAsia" w:ascii="宋体" w:hAnsi="宋体"/>
          <w:color w:val="auto"/>
          <w:sz w:val="24"/>
          <w:highlight w:val="none"/>
        </w:rPr>
        <w:t>三、为达到本项目现金流量需要提出的信贷计划（投标人在其他合同上投入的资金不在此范围内）</w:t>
      </w:r>
    </w:p>
    <w:tbl>
      <w:tblPr>
        <w:tblStyle w:val="33"/>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spacing w:line="380" w:lineRule="exact"/>
              <w:jc w:val="center"/>
              <w:rPr>
                <w:rFonts w:hint="eastAsia" w:ascii="宋体" w:hAnsi="宋体"/>
                <w:color w:val="auto"/>
                <w:sz w:val="24"/>
                <w:highlight w:val="none"/>
              </w:rPr>
            </w:pPr>
            <w:r>
              <w:rPr>
                <w:rFonts w:hint="eastAsia" w:ascii="宋体" w:hAnsi="宋体"/>
                <w:color w:val="auto"/>
                <w:sz w:val="24"/>
                <w:highlight w:val="none"/>
              </w:rPr>
              <w:t>信贷来源</w:t>
            </w:r>
          </w:p>
        </w:tc>
        <w:tc>
          <w:tcPr>
            <w:tcW w:w="4877" w:type="dxa"/>
            <w:vAlign w:val="center"/>
          </w:tcPr>
          <w:p>
            <w:pPr>
              <w:spacing w:line="380" w:lineRule="exact"/>
              <w:jc w:val="center"/>
              <w:rPr>
                <w:rFonts w:hint="eastAsia" w:ascii="宋体" w:hAnsi="宋体"/>
                <w:color w:val="auto"/>
                <w:sz w:val="24"/>
                <w:highlight w:val="none"/>
              </w:rPr>
            </w:pPr>
            <w:r>
              <w:rPr>
                <w:rFonts w:hint="eastAsia" w:ascii="宋体" w:hAnsi="宋体"/>
                <w:color w:val="auto"/>
                <w:sz w:val="24"/>
                <w:highlight w:val="none"/>
              </w:rPr>
              <w:t>信贷金额（单位）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spacing w:line="380" w:lineRule="exact"/>
              <w:rPr>
                <w:rFonts w:hint="eastAsia" w:ascii="宋体" w:hAnsi="宋体"/>
                <w:color w:val="auto"/>
                <w:highlight w:val="none"/>
              </w:rPr>
            </w:pPr>
            <w:r>
              <w:rPr>
                <w:rFonts w:hint="eastAsia" w:ascii="宋体" w:hAnsi="宋体"/>
                <w:color w:val="auto"/>
                <w:highlight w:val="none"/>
              </w:rPr>
              <w:t>1</w:t>
            </w:r>
          </w:p>
        </w:tc>
        <w:tc>
          <w:tcPr>
            <w:tcW w:w="4877" w:type="dxa"/>
          </w:tcPr>
          <w:p>
            <w:pPr>
              <w:spacing w:line="380" w:lineRule="exact"/>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spacing w:line="380" w:lineRule="exact"/>
              <w:rPr>
                <w:rFonts w:hint="eastAsia" w:ascii="宋体" w:hAnsi="宋体"/>
                <w:color w:val="auto"/>
                <w:highlight w:val="none"/>
              </w:rPr>
            </w:pPr>
            <w:r>
              <w:rPr>
                <w:rFonts w:hint="eastAsia" w:ascii="宋体" w:hAnsi="宋体"/>
                <w:color w:val="auto"/>
                <w:highlight w:val="none"/>
              </w:rPr>
              <w:t>2</w:t>
            </w:r>
          </w:p>
        </w:tc>
        <w:tc>
          <w:tcPr>
            <w:tcW w:w="4877" w:type="dxa"/>
          </w:tcPr>
          <w:p>
            <w:pPr>
              <w:spacing w:line="380" w:lineRule="exact"/>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spacing w:line="380" w:lineRule="exact"/>
              <w:rPr>
                <w:rFonts w:hint="eastAsia" w:ascii="宋体" w:hAnsi="宋体"/>
                <w:color w:val="auto"/>
                <w:highlight w:val="none"/>
              </w:rPr>
            </w:pPr>
            <w:r>
              <w:rPr>
                <w:rFonts w:hint="eastAsia" w:ascii="宋体" w:hAnsi="宋体"/>
                <w:color w:val="auto"/>
                <w:highlight w:val="none"/>
              </w:rPr>
              <w:t>3</w:t>
            </w:r>
          </w:p>
        </w:tc>
        <w:tc>
          <w:tcPr>
            <w:tcW w:w="4877" w:type="dxa"/>
          </w:tcPr>
          <w:p>
            <w:pPr>
              <w:spacing w:line="380" w:lineRule="exact"/>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4261" w:type="dxa"/>
          </w:tcPr>
          <w:p>
            <w:pPr>
              <w:spacing w:line="380" w:lineRule="exact"/>
              <w:rPr>
                <w:rFonts w:hint="eastAsia" w:ascii="宋体" w:hAnsi="宋体"/>
                <w:color w:val="auto"/>
                <w:highlight w:val="none"/>
              </w:rPr>
            </w:pPr>
            <w:r>
              <w:rPr>
                <w:rFonts w:hint="eastAsia" w:ascii="宋体" w:hAnsi="宋体"/>
                <w:color w:val="auto"/>
                <w:highlight w:val="none"/>
              </w:rPr>
              <w:t>4</w:t>
            </w:r>
          </w:p>
        </w:tc>
        <w:tc>
          <w:tcPr>
            <w:tcW w:w="4877" w:type="dxa"/>
          </w:tcPr>
          <w:p>
            <w:pPr>
              <w:spacing w:line="380" w:lineRule="exact"/>
              <w:rPr>
                <w:rFonts w:hint="eastAsia" w:ascii="宋体" w:hAnsi="宋体"/>
                <w:color w:val="auto"/>
                <w:highlight w:val="none"/>
              </w:rPr>
            </w:pPr>
          </w:p>
        </w:tc>
      </w:tr>
    </w:tbl>
    <w:p>
      <w:pPr>
        <w:rPr>
          <w:rFonts w:hint="eastAsia" w:ascii="宋体" w:hAnsi="宋体"/>
          <w:b/>
          <w:color w:val="auto"/>
          <w:sz w:val="32"/>
          <w:highlight w:val="none"/>
        </w:rPr>
      </w:pPr>
      <w:r>
        <w:rPr>
          <w:rFonts w:hint="eastAsia" w:ascii="宋体" w:hAnsi="宋体"/>
          <w:b/>
          <w:color w:val="auto"/>
          <w:sz w:val="32"/>
          <w:highlight w:val="none"/>
        </w:rPr>
        <w:br w:type="page"/>
      </w:r>
    </w:p>
    <w:p>
      <w:pPr>
        <w:spacing w:before="156" w:beforeLines="50" w:after="156" w:afterLines="50" w:line="500" w:lineRule="exact"/>
        <w:jc w:val="center"/>
        <w:outlineLvl w:val="0"/>
        <w:rPr>
          <w:rFonts w:hint="eastAsia" w:ascii="宋体" w:hAnsi="宋体"/>
          <w:b/>
          <w:color w:val="auto"/>
          <w:sz w:val="32"/>
          <w:highlight w:val="none"/>
        </w:rPr>
      </w:pPr>
      <w:r>
        <w:rPr>
          <w:rFonts w:hint="eastAsia" w:ascii="宋体" w:hAnsi="宋体"/>
          <w:b/>
          <w:color w:val="auto"/>
          <w:sz w:val="32"/>
          <w:highlight w:val="none"/>
        </w:rPr>
        <w:t>（四）拟派人员一览表</w:t>
      </w:r>
    </w:p>
    <w:tbl>
      <w:tblPr>
        <w:tblStyle w:val="33"/>
        <w:tblpPr w:leftFromText="180" w:rightFromText="180" w:vertAnchor="text" w:horzAnchor="page" w:tblpX="1488" w:tblpY="403"/>
        <w:tblOverlap w:val="never"/>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992"/>
        <w:gridCol w:w="1276"/>
        <w:gridCol w:w="1276"/>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 w:val="24"/>
                <w:highlight w:val="none"/>
              </w:rPr>
            </w:pPr>
            <w:r>
              <w:rPr>
                <w:rFonts w:hint="eastAsia" w:ascii="宋体" w:hAnsi="宋体"/>
                <w:color w:val="auto"/>
                <w:sz w:val="24"/>
                <w:highlight w:val="none"/>
              </w:rPr>
              <w:t>姓名</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 w:val="24"/>
                <w:highlight w:val="none"/>
              </w:rPr>
            </w:pPr>
            <w:r>
              <w:rPr>
                <w:rFonts w:hint="eastAsia" w:ascii="宋体" w:hAnsi="宋体"/>
                <w:color w:val="auto"/>
                <w:sz w:val="24"/>
                <w:highlight w:val="none"/>
              </w:rPr>
              <w:t>姓别</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 w:val="24"/>
                <w:highlight w:val="none"/>
              </w:rPr>
            </w:pPr>
            <w:r>
              <w:rPr>
                <w:rFonts w:hint="eastAsia" w:ascii="宋体" w:hAnsi="宋体"/>
                <w:color w:val="auto"/>
                <w:sz w:val="24"/>
                <w:highlight w:val="none"/>
              </w:rPr>
              <w:t>年龄</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 w:val="24"/>
                <w:highlight w:val="none"/>
              </w:rPr>
            </w:pPr>
            <w:r>
              <w:rPr>
                <w:rFonts w:hint="eastAsia" w:ascii="宋体" w:hAnsi="宋体"/>
                <w:color w:val="auto"/>
                <w:sz w:val="24"/>
                <w:highlight w:val="none"/>
              </w:rPr>
              <w:t>执业资格</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 w:val="24"/>
                <w:highlight w:val="none"/>
              </w:rPr>
            </w:pPr>
            <w:r>
              <w:rPr>
                <w:rFonts w:hint="eastAsia" w:ascii="宋体" w:hAnsi="宋体"/>
                <w:color w:val="auto"/>
                <w:sz w:val="24"/>
                <w:highlight w:val="none"/>
              </w:rPr>
              <w:t>职称</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sz w:val="24"/>
                <w:highlight w:val="none"/>
              </w:rPr>
            </w:pPr>
            <w:r>
              <w:rPr>
                <w:rFonts w:hint="eastAsia" w:ascii="宋体" w:hAnsi="宋体"/>
                <w:color w:val="auto"/>
                <w:sz w:val="24"/>
                <w:highlight w:val="none"/>
              </w:rPr>
              <w:t>主要资历、经验及承担过的工程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pPr>
              <w:pStyle w:val="59"/>
              <w:adjustRightInd/>
              <w:spacing w:after="0" w:line="240" w:lineRule="auto"/>
              <w:rPr>
                <w:rFonts w:hint="eastAsia" w:ascii="宋体" w:hAnsi="宋体"/>
                <w:color w:val="auto"/>
                <w:kern w:val="2"/>
                <w:szCs w:val="24"/>
                <w:highlight w:val="none"/>
              </w:rPr>
            </w:pPr>
          </w:p>
        </w:tc>
      </w:tr>
    </w:tbl>
    <w:p>
      <w:pPr>
        <w:spacing w:line="360" w:lineRule="auto"/>
        <w:rPr>
          <w:rFonts w:hint="eastAsia" w:ascii="宋体" w:hAnsi="宋体"/>
          <w:color w:val="auto"/>
          <w:sz w:val="30"/>
          <w:highlight w:val="none"/>
        </w:rPr>
      </w:pPr>
    </w:p>
    <w:p>
      <w:pPr>
        <w:spacing w:line="360" w:lineRule="auto"/>
        <w:ind w:firstLine="2625" w:firstLineChars="1250"/>
        <w:rPr>
          <w:rFonts w:hint="eastAsia" w:ascii="宋体" w:hAnsi="宋体"/>
          <w:color w:val="auto"/>
          <w:szCs w:val="21"/>
          <w:highlight w:val="none"/>
        </w:rPr>
      </w:pPr>
    </w:p>
    <w:p>
      <w:pPr>
        <w:spacing w:line="360" w:lineRule="auto"/>
        <w:ind w:firstLine="2625" w:firstLineChars="1250"/>
        <w:rPr>
          <w:rFonts w:hint="eastAsia" w:ascii="宋体" w:hAnsi="宋体"/>
          <w:color w:val="auto"/>
          <w:szCs w:val="21"/>
          <w:highlight w:val="none"/>
        </w:rPr>
      </w:pPr>
    </w:p>
    <w:p>
      <w:pPr>
        <w:tabs>
          <w:tab w:val="left" w:pos="993"/>
        </w:tabs>
        <w:spacing w:line="360" w:lineRule="auto"/>
        <w:jc w:val="center"/>
        <w:outlineLvl w:val="0"/>
        <w:rPr>
          <w:rFonts w:hint="eastAsia" w:ascii="宋体" w:hAnsi="宋体"/>
          <w:b/>
          <w:color w:val="auto"/>
          <w:sz w:val="28"/>
          <w:szCs w:val="28"/>
          <w:highlight w:val="none"/>
        </w:rPr>
      </w:pPr>
      <w:r>
        <w:rPr>
          <w:rFonts w:hint="eastAsia" w:ascii="宋体" w:hAnsi="宋体"/>
          <w:b/>
          <w:color w:val="auto"/>
          <w:szCs w:val="21"/>
          <w:highlight w:val="none"/>
        </w:rPr>
        <w:br w:type="page"/>
      </w:r>
      <w:r>
        <w:rPr>
          <w:rFonts w:hint="eastAsia" w:ascii="宋体" w:hAnsi="宋体"/>
          <w:b/>
          <w:color w:val="auto"/>
          <w:szCs w:val="21"/>
          <w:highlight w:val="none"/>
        </w:rPr>
        <w:t>（</w:t>
      </w:r>
      <w:r>
        <w:rPr>
          <w:rFonts w:hint="eastAsia" w:ascii="宋体" w:hAnsi="宋体"/>
          <w:b/>
          <w:color w:val="auto"/>
          <w:sz w:val="28"/>
          <w:szCs w:val="28"/>
          <w:highlight w:val="none"/>
        </w:rPr>
        <w:t>五）拟派往本工程项目设计负责人简历表</w:t>
      </w:r>
    </w:p>
    <w:tbl>
      <w:tblPr>
        <w:tblStyle w:val="3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26"/>
        <w:gridCol w:w="1419"/>
        <w:gridCol w:w="94"/>
        <w:gridCol w:w="176"/>
        <w:gridCol w:w="960"/>
        <w:gridCol w:w="105"/>
        <w:gridCol w:w="531"/>
        <w:gridCol w:w="979"/>
        <w:gridCol w:w="258"/>
        <w:gridCol w:w="888"/>
        <w:gridCol w:w="274"/>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姓名</w:t>
            </w:r>
          </w:p>
        </w:tc>
        <w:tc>
          <w:tcPr>
            <w:tcW w:w="2115" w:type="dxa"/>
            <w:gridSpan w:val="4"/>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性别</w:t>
            </w:r>
          </w:p>
        </w:tc>
        <w:tc>
          <w:tcPr>
            <w:tcW w:w="1768"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888"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年龄</w:t>
            </w:r>
          </w:p>
        </w:tc>
        <w:tc>
          <w:tcPr>
            <w:tcW w:w="1693" w:type="dxa"/>
            <w:gridSpan w:val="2"/>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职务</w:t>
            </w:r>
          </w:p>
        </w:tc>
        <w:tc>
          <w:tcPr>
            <w:tcW w:w="2115" w:type="dxa"/>
            <w:gridSpan w:val="4"/>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职称</w:t>
            </w:r>
          </w:p>
        </w:tc>
        <w:tc>
          <w:tcPr>
            <w:tcW w:w="1768"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888"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学历</w:t>
            </w:r>
          </w:p>
        </w:tc>
        <w:tc>
          <w:tcPr>
            <w:tcW w:w="1693" w:type="dxa"/>
            <w:gridSpan w:val="2"/>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32" w:type="dxa"/>
            <w:gridSpan w:val="4"/>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参加工作时间</w:t>
            </w:r>
          </w:p>
        </w:tc>
        <w:tc>
          <w:tcPr>
            <w:tcW w:w="1772" w:type="dxa"/>
            <w:gridSpan w:val="4"/>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2399" w:type="dxa"/>
            <w:gridSpan w:val="4"/>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证书编号 </w:t>
            </w: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2" w:type="dxa"/>
            <w:gridSpan w:val="1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gridSpan w:val="2"/>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建设单位</w:t>
            </w: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项目名称</w:t>
            </w:r>
          </w:p>
        </w:tc>
        <w:tc>
          <w:tcPr>
            <w:tcW w:w="123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建设规模</w:t>
            </w:r>
          </w:p>
        </w:tc>
        <w:tc>
          <w:tcPr>
            <w:tcW w:w="1615"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在评价或</w:t>
            </w:r>
          </w:p>
          <w:p>
            <w:pPr>
              <w:tabs>
                <w:tab w:val="left" w:pos="993"/>
              </w:tabs>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已完</w:t>
            </w:r>
          </w:p>
        </w:tc>
        <w:tc>
          <w:tcPr>
            <w:tcW w:w="142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时间</w:t>
            </w: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gridSpan w:val="2"/>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23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615"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gridSpan w:val="2"/>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23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615"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gridSpan w:val="2"/>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23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615"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gridSpan w:val="2"/>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23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615"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gridSpan w:val="2"/>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23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615"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gridSpan w:val="2"/>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23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615"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gridSpan w:val="2"/>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23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615"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gridSpan w:val="2"/>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23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615"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gridSpan w:val="2"/>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23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615"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gridSpan w:val="2"/>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23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615"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gridSpan w:val="2"/>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23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615"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gridSpan w:val="2"/>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23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615"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9" w:type="dxa"/>
            <w:gridSpan w:val="2"/>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23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615"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20" w:type="dxa"/>
            <w:gridSpan w:val="3"/>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pPr>
              <w:tabs>
                <w:tab w:val="left" w:pos="993"/>
              </w:tabs>
              <w:adjustRightInd w:val="0"/>
              <w:snapToGrid w:val="0"/>
              <w:spacing w:line="360" w:lineRule="auto"/>
              <w:jc w:val="center"/>
              <w:rPr>
                <w:rFonts w:hint="eastAsia" w:ascii="宋体" w:hAnsi="宋体"/>
                <w:color w:val="auto"/>
                <w:sz w:val="24"/>
                <w:highlight w:val="none"/>
              </w:rPr>
            </w:pPr>
          </w:p>
        </w:tc>
      </w:tr>
    </w:tbl>
    <w:p>
      <w:pPr>
        <w:spacing w:line="360" w:lineRule="auto"/>
        <w:rPr>
          <w:rFonts w:hint="eastAsia" w:ascii="宋体" w:hAnsi="宋体"/>
          <w:b/>
          <w:bCs/>
          <w:color w:val="auto"/>
          <w:spacing w:val="20"/>
          <w:szCs w:val="21"/>
          <w:highlight w:val="none"/>
        </w:rPr>
      </w:pPr>
    </w:p>
    <w:p>
      <w:pPr>
        <w:spacing w:line="360" w:lineRule="auto"/>
        <w:jc w:val="center"/>
        <w:outlineLvl w:val="0"/>
        <w:rPr>
          <w:rFonts w:hint="eastAsia" w:ascii="宋体" w:hAnsi="宋体"/>
          <w:b/>
          <w:color w:val="auto"/>
          <w:sz w:val="28"/>
          <w:szCs w:val="28"/>
          <w:highlight w:val="none"/>
        </w:rPr>
      </w:pPr>
      <w:r>
        <w:rPr>
          <w:rFonts w:hint="eastAsia" w:ascii="宋体" w:hAnsi="宋体"/>
          <w:b/>
          <w:bCs/>
          <w:color w:val="auto"/>
          <w:spacing w:val="20"/>
          <w:szCs w:val="21"/>
          <w:highlight w:val="none"/>
        </w:rPr>
        <w:br w:type="page"/>
      </w:r>
      <w:r>
        <w:rPr>
          <w:rFonts w:hint="eastAsia" w:ascii="宋体" w:hAnsi="宋体"/>
          <w:b/>
          <w:color w:val="auto"/>
          <w:sz w:val="28"/>
          <w:szCs w:val="28"/>
          <w:highlight w:val="none"/>
        </w:rPr>
        <w:t>（六）类似项目一览表</w:t>
      </w:r>
    </w:p>
    <w:p>
      <w:pPr>
        <w:jc w:val="left"/>
        <w:rPr>
          <w:rFonts w:hint="eastAsia" w:ascii="宋体" w:hAnsi="宋体"/>
          <w:b/>
          <w:bCs/>
          <w:color w:val="auto"/>
          <w:sz w:val="24"/>
          <w:highlight w:val="none"/>
        </w:rPr>
      </w:pPr>
    </w:p>
    <w:tbl>
      <w:tblPr>
        <w:tblStyle w:val="33"/>
        <w:tblpPr w:leftFromText="180" w:rightFromText="180" w:vertAnchor="text" w:horzAnchor="page" w:tblpX="1350" w:tblpY="37"/>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1686"/>
        <w:gridCol w:w="1588"/>
        <w:gridCol w:w="1475"/>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2234" w:type="dxa"/>
            <w:vAlign w:val="center"/>
          </w:tcPr>
          <w:p>
            <w:pPr>
              <w:jc w:val="center"/>
              <w:rPr>
                <w:rFonts w:hint="eastAsia" w:ascii="宋体" w:hAnsi="宋体"/>
                <w:color w:val="auto"/>
                <w:sz w:val="24"/>
                <w:highlight w:val="none"/>
              </w:rPr>
            </w:pPr>
            <w:r>
              <w:rPr>
                <w:rFonts w:hint="eastAsia" w:ascii="宋体" w:hAnsi="宋体"/>
                <w:color w:val="auto"/>
                <w:sz w:val="24"/>
                <w:highlight w:val="none"/>
              </w:rPr>
              <w:t>工 程 名 称</w:t>
            </w:r>
          </w:p>
        </w:tc>
        <w:tc>
          <w:tcPr>
            <w:tcW w:w="1686" w:type="dxa"/>
            <w:vAlign w:val="center"/>
          </w:tcPr>
          <w:p>
            <w:pPr>
              <w:jc w:val="center"/>
              <w:rPr>
                <w:rFonts w:hint="eastAsia" w:ascii="宋体" w:hAnsi="宋体"/>
                <w:color w:val="auto"/>
                <w:sz w:val="24"/>
                <w:highlight w:val="none"/>
              </w:rPr>
            </w:pPr>
            <w:r>
              <w:rPr>
                <w:rFonts w:hint="eastAsia" w:ascii="宋体" w:hAnsi="宋体"/>
                <w:color w:val="auto"/>
                <w:sz w:val="24"/>
                <w:highlight w:val="none"/>
              </w:rPr>
              <w:t>建设单位</w:t>
            </w:r>
          </w:p>
        </w:tc>
        <w:tc>
          <w:tcPr>
            <w:tcW w:w="1588" w:type="dxa"/>
            <w:vAlign w:val="center"/>
          </w:tcPr>
          <w:p>
            <w:pPr>
              <w:jc w:val="center"/>
              <w:rPr>
                <w:rFonts w:hint="eastAsia" w:ascii="宋体" w:hAnsi="宋体"/>
                <w:color w:val="auto"/>
                <w:sz w:val="24"/>
                <w:highlight w:val="none"/>
              </w:rPr>
            </w:pPr>
            <w:r>
              <w:rPr>
                <w:rFonts w:hint="eastAsia" w:ascii="宋体" w:hAnsi="宋体"/>
                <w:color w:val="auto"/>
                <w:sz w:val="24"/>
                <w:highlight w:val="none"/>
              </w:rPr>
              <w:t>项目负责人</w:t>
            </w:r>
          </w:p>
        </w:tc>
        <w:tc>
          <w:tcPr>
            <w:tcW w:w="1475" w:type="dxa"/>
            <w:vAlign w:val="center"/>
          </w:tcPr>
          <w:p>
            <w:pPr>
              <w:jc w:val="center"/>
              <w:rPr>
                <w:rFonts w:hint="eastAsia" w:ascii="宋体" w:hAnsi="宋体"/>
                <w:color w:val="auto"/>
                <w:sz w:val="24"/>
                <w:highlight w:val="none"/>
              </w:rPr>
            </w:pPr>
            <w:r>
              <w:rPr>
                <w:rFonts w:hint="eastAsia" w:ascii="宋体" w:hAnsi="宋体"/>
                <w:color w:val="auto"/>
                <w:sz w:val="24"/>
                <w:highlight w:val="none"/>
              </w:rPr>
              <w:t>委托时间</w:t>
            </w:r>
          </w:p>
        </w:tc>
        <w:tc>
          <w:tcPr>
            <w:tcW w:w="2236" w:type="dxa"/>
            <w:vAlign w:val="center"/>
          </w:tcPr>
          <w:p>
            <w:pPr>
              <w:jc w:val="center"/>
              <w:rPr>
                <w:rFonts w:hint="eastAsia" w:ascii="宋体" w:hAnsi="宋体"/>
                <w:color w:val="auto"/>
                <w:sz w:val="24"/>
                <w:highlight w:val="none"/>
              </w:rPr>
            </w:pPr>
            <w:r>
              <w:rPr>
                <w:rFonts w:hint="eastAsia" w:ascii="宋体" w:hAnsi="宋体"/>
                <w:color w:val="auto"/>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2234" w:type="dxa"/>
          </w:tcPr>
          <w:p>
            <w:pPr>
              <w:rPr>
                <w:rFonts w:hint="eastAsia" w:ascii="宋体" w:hAnsi="宋体"/>
                <w:b/>
                <w:bCs/>
                <w:color w:val="auto"/>
                <w:sz w:val="24"/>
                <w:highlight w:val="none"/>
              </w:rPr>
            </w:pPr>
          </w:p>
        </w:tc>
        <w:tc>
          <w:tcPr>
            <w:tcW w:w="1686" w:type="dxa"/>
          </w:tcPr>
          <w:p>
            <w:pPr>
              <w:rPr>
                <w:rFonts w:hint="eastAsia" w:ascii="宋体" w:hAnsi="宋体"/>
                <w:b/>
                <w:bCs/>
                <w:color w:val="auto"/>
                <w:sz w:val="24"/>
                <w:highlight w:val="none"/>
              </w:rPr>
            </w:pPr>
          </w:p>
        </w:tc>
        <w:tc>
          <w:tcPr>
            <w:tcW w:w="1588" w:type="dxa"/>
          </w:tcPr>
          <w:p>
            <w:pPr>
              <w:rPr>
                <w:rFonts w:hint="eastAsia" w:ascii="宋体" w:hAnsi="宋体"/>
                <w:b/>
                <w:bCs/>
                <w:color w:val="auto"/>
                <w:sz w:val="24"/>
                <w:highlight w:val="none"/>
              </w:rPr>
            </w:pPr>
          </w:p>
        </w:tc>
        <w:tc>
          <w:tcPr>
            <w:tcW w:w="1475" w:type="dxa"/>
          </w:tcPr>
          <w:p>
            <w:pPr>
              <w:rPr>
                <w:rFonts w:hint="eastAsia" w:ascii="宋体" w:hAnsi="宋体"/>
                <w:b/>
                <w:bCs/>
                <w:color w:val="auto"/>
                <w:sz w:val="24"/>
                <w:highlight w:val="none"/>
              </w:rPr>
            </w:pPr>
          </w:p>
        </w:tc>
        <w:tc>
          <w:tcPr>
            <w:tcW w:w="2236" w:type="dxa"/>
          </w:tcPr>
          <w:p>
            <w:pPr>
              <w:rPr>
                <w:rFonts w:hint="eastAsia"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2234" w:type="dxa"/>
          </w:tcPr>
          <w:p>
            <w:pPr>
              <w:rPr>
                <w:rFonts w:hint="eastAsia" w:ascii="宋体" w:hAnsi="宋体"/>
                <w:b/>
                <w:bCs/>
                <w:color w:val="auto"/>
                <w:sz w:val="24"/>
                <w:highlight w:val="none"/>
              </w:rPr>
            </w:pPr>
          </w:p>
        </w:tc>
        <w:tc>
          <w:tcPr>
            <w:tcW w:w="1686" w:type="dxa"/>
          </w:tcPr>
          <w:p>
            <w:pPr>
              <w:rPr>
                <w:rFonts w:hint="eastAsia" w:ascii="宋体" w:hAnsi="宋体"/>
                <w:b/>
                <w:bCs/>
                <w:color w:val="auto"/>
                <w:sz w:val="24"/>
                <w:highlight w:val="none"/>
              </w:rPr>
            </w:pPr>
          </w:p>
        </w:tc>
        <w:tc>
          <w:tcPr>
            <w:tcW w:w="1588" w:type="dxa"/>
          </w:tcPr>
          <w:p>
            <w:pPr>
              <w:rPr>
                <w:rFonts w:hint="eastAsia" w:ascii="宋体" w:hAnsi="宋体"/>
                <w:b/>
                <w:bCs/>
                <w:color w:val="auto"/>
                <w:sz w:val="24"/>
                <w:highlight w:val="none"/>
              </w:rPr>
            </w:pPr>
          </w:p>
        </w:tc>
        <w:tc>
          <w:tcPr>
            <w:tcW w:w="1475" w:type="dxa"/>
          </w:tcPr>
          <w:p>
            <w:pPr>
              <w:rPr>
                <w:rFonts w:hint="eastAsia" w:ascii="宋体" w:hAnsi="宋体"/>
                <w:b/>
                <w:bCs/>
                <w:color w:val="auto"/>
                <w:sz w:val="24"/>
                <w:highlight w:val="none"/>
              </w:rPr>
            </w:pPr>
          </w:p>
        </w:tc>
        <w:tc>
          <w:tcPr>
            <w:tcW w:w="2236" w:type="dxa"/>
          </w:tcPr>
          <w:p>
            <w:pPr>
              <w:rPr>
                <w:rFonts w:hint="eastAsia"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2234" w:type="dxa"/>
          </w:tcPr>
          <w:p>
            <w:pPr>
              <w:rPr>
                <w:rFonts w:hint="eastAsia" w:ascii="宋体" w:hAnsi="宋体"/>
                <w:b/>
                <w:bCs/>
                <w:color w:val="auto"/>
                <w:sz w:val="24"/>
                <w:highlight w:val="none"/>
              </w:rPr>
            </w:pPr>
          </w:p>
        </w:tc>
        <w:tc>
          <w:tcPr>
            <w:tcW w:w="1686" w:type="dxa"/>
          </w:tcPr>
          <w:p>
            <w:pPr>
              <w:rPr>
                <w:rFonts w:hint="eastAsia" w:ascii="宋体" w:hAnsi="宋体"/>
                <w:b/>
                <w:bCs/>
                <w:color w:val="auto"/>
                <w:sz w:val="24"/>
                <w:highlight w:val="none"/>
              </w:rPr>
            </w:pPr>
          </w:p>
        </w:tc>
        <w:tc>
          <w:tcPr>
            <w:tcW w:w="1588" w:type="dxa"/>
          </w:tcPr>
          <w:p>
            <w:pPr>
              <w:rPr>
                <w:rFonts w:hint="eastAsia" w:ascii="宋体" w:hAnsi="宋体"/>
                <w:b/>
                <w:bCs/>
                <w:color w:val="auto"/>
                <w:sz w:val="24"/>
                <w:highlight w:val="none"/>
              </w:rPr>
            </w:pPr>
          </w:p>
        </w:tc>
        <w:tc>
          <w:tcPr>
            <w:tcW w:w="1475" w:type="dxa"/>
          </w:tcPr>
          <w:p>
            <w:pPr>
              <w:rPr>
                <w:rFonts w:hint="eastAsia" w:ascii="宋体" w:hAnsi="宋体"/>
                <w:b/>
                <w:bCs/>
                <w:color w:val="auto"/>
                <w:sz w:val="24"/>
                <w:highlight w:val="none"/>
              </w:rPr>
            </w:pPr>
          </w:p>
        </w:tc>
        <w:tc>
          <w:tcPr>
            <w:tcW w:w="2236" w:type="dxa"/>
          </w:tcPr>
          <w:p>
            <w:pPr>
              <w:rPr>
                <w:rFonts w:hint="eastAsia"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2234" w:type="dxa"/>
          </w:tcPr>
          <w:p>
            <w:pPr>
              <w:rPr>
                <w:rFonts w:hint="eastAsia" w:ascii="宋体" w:hAnsi="宋体"/>
                <w:b/>
                <w:bCs/>
                <w:color w:val="auto"/>
                <w:sz w:val="24"/>
                <w:highlight w:val="none"/>
              </w:rPr>
            </w:pPr>
          </w:p>
        </w:tc>
        <w:tc>
          <w:tcPr>
            <w:tcW w:w="1686" w:type="dxa"/>
          </w:tcPr>
          <w:p>
            <w:pPr>
              <w:rPr>
                <w:rFonts w:hint="eastAsia" w:ascii="宋体" w:hAnsi="宋体"/>
                <w:b/>
                <w:bCs/>
                <w:color w:val="auto"/>
                <w:sz w:val="24"/>
                <w:highlight w:val="none"/>
              </w:rPr>
            </w:pPr>
          </w:p>
        </w:tc>
        <w:tc>
          <w:tcPr>
            <w:tcW w:w="1588" w:type="dxa"/>
          </w:tcPr>
          <w:p>
            <w:pPr>
              <w:rPr>
                <w:rFonts w:hint="eastAsia" w:ascii="宋体" w:hAnsi="宋体"/>
                <w:b/>
                <w:bCs/>
                <w:color w:val="auto"/>
                <w:sz w:val="24"/>
                <w:highlight w:val="none"/>
              </w:rPr>
            </w:pPr>
          </w:p>
        </w:tc>
        <w:tc>
          <w:tcPr>
            <w:tcW w:w="1475" w:type="dxa"/>
          </w:tcPr>
          <w:p>
            <w:pPr>
              <w:rPr>
                <w:rFonts w:hint="eastAsia" w:ascii="宋体" w:hAnsi="宋体"/>
                <w:b/>
                <w:bCs/>
                <w:color w:val="auto"/>
                <w:sz w:val="24"/>
                <w:highlight w:val="none"/>
              </w:rPr>
            </w:pPr>
          </w:p>
        </w:tc>
        <w:tc>
          <w:tcPr>
            <w:tcW w:w="2236" w:type="dxa"/>
          </w:tcPr>
          <w:p>
            <w:pPr>
              <w:rPr>
                <w:rFonts w:hint="eastAsia"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2234" w:type="dxa"/>
          </w:tcPr>
          <w:p>
            <w:pPr>
              <w:rPr>
                <w:rFonts w:hint="eastAsia" w:ascii="宋体" w:hAnsi="宋体"/>
                <w:b/>
                <w:bCs/>
                <w:color w:val="auto"/>
                <w:sz w:val="24"/>
                <w:highlight w:val="none"/>
              </w:rPr>
            </w:pPr>
          </w:p>
        </w:tc>
        <w:tc>
          <w:tcPr>
            <w:tcW w:w="1686" w:type="dxa"/>
          </w:tcPr>
          <w:p>
            <w:pPr>
              <w:rPr>
                <w:rFonts w:hint="eastAsia" w:ascii="宋体" w:hAnsi="宋体"/>
                <w:b/>
                <w:bCs/>
                <w:color w:val="auto"/>
                <w:sz w:val="24"/>
                <w:highlight w:val="none"/>
              </w:rPr>
            </w:pPr>
          </w:p>
        </w:tc>
        <w:tc>
          <w:tcPr>
            <w:tcW w:w="1588" w:type="dxa"/>
          </w:tcPr>
          <w:p>
            <w:pPr>
              <w:rPr>
                <w:rFonts w:hint="eastAsia" w:ascii="宋体" w:hAnsi="宋体"/>
                <w:b/>
                <w:bCs/>
                <w:color w:val="auto"/>
                <w:sz w:val="24"/>
                <w:highlight w:val="none"/>
              </w:rPr>
            </w:pPr>
          </w:p>
        </w:tc>
        <w:tc>
          <w:tcPr>
            <w:tcW w:w="1475" w:type="dxa"/>
          </w:tcPr>
          <w:p>
            <w:pPr>
              <w:rPr>
                <w:rFonts w:hint="eastAsia" w:ascii="宋体" w:hAnsi="宋体"/>
                <w:b/>
                <w:bCs/>
                <w:color w:val="auto"/>
                <w:sz w:val="24"/>
                <w:highlight w:val="none"/>
              </w:rPr>
            </w:pPr>
          </w:p>
        </w:tc>
        <w:tc>
          <w:tcPr>
            <w:tcW w:w="2236" w:type="dxa"/>
          </w:tcPr>
          <w:p>
            <w:pPr>
              <w:rPr>
                <w:rFonts w:hint="eastAsia"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2234" w:type="dxa"/>
          </w:tcPr>
          <w:p>
            <w:pPr>
              <w:rPr>
                <w:rFonts w:hint="eastAsia" w:ascii="宋体" w:hAnsi="宋体"/>
                <w:b/>
                <w:bCs/>
                <w:color w:val="auto"/>
                <w:sz w:val="24"/>
                <w:highlight w:val="none"/>
              </w:rPr>
            </w:pPr>
          </w:p>
        </w:tc>
        <w:tc>
          <w:tcPr>
            <w:tcW w:w="1686" w:type="dxa"/>
          </w:tcPr>
          <w:p>
            <w:pPr>
              <w:rPr>
                <w:rFonts w:hint="eastAsia" w:ascii="宋体" w:hAnsi="宋体"/>
                <w:b/>
                <w:bCs/>
                <w:color w:val="auto"/>
                <w:sz w:val="24"/>
                <w:highlight w:val="none"/>
              </w:rPr>
            </w:pPr>
          </w:p>
        </w:tc>
        <w:tc>
          <w:tcPr>
            <w:tcW w:w="1588" w:type="dxa"/>
          </w:tcPr>
          <w:p>
            <w:pPr>
              <w:rPr>
                <w:rFonts w:hint="eastAsia" w:ascii="宋体" w:hAnsi="宋体"/>
                <w:b/>
                <w:bCs/>
                <w:color w:val="auto"/>
                <w:sz w:val="24"/>
                <w:highlight w:val="none"/>
              </w:rPr>
            </w:pPr>
          </w:p>
        </w:tc>
        <w:tc>
          <w:tcPr>
            <w:tcW w:w="1475" w:type="dxa"/>
          </w:tcPr>
          <w:p>
            <w:pPr>
              <w:rPr>
                <w:rFonts w:hint="eastAsia" w:ascii="宋体" w:hAnsi="宋体"/>
                <w:b/>
                <w:bCs/>
                <w:color w:val="auto"/>
                <w:sz w:val="24"/>
                <w:highlight w:val="none"/>
              </w:rPr>
            </w:pPr>
          </w:p>
        </w:tc>
        <w:tc>
          <w:tcPr>
            <w:tcW w:w="2236" w:type="dxa"/>
          </w:tcPr>
          <w:p>
            <w:pPr>
              <w:rPr>
                <w:rFonts w:hint="eastAsia"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2234" w:type="dxa"/>
          </w:tcPr>
          <w:p>
            <w:pPr>
              <w:rPr>
                <w:rFonts w:hint="eastAsia" w:ascii="宋体" w:hAnsi="宋体"/>
                <w:b/>
                <w:bCs/>
                <w:color w:val="auto"/>
                <w:sz w:val="24"/>
                <w:highlight w:val="none"/>
              </w:rPr>
            </w:pPr>
          </w:p>
        </w:tc>
        <w:tc>
          <w:tcPr>
            <w:tcW w:w="1686" w:type="dxa"/>
          </w:tcPr>
          <w:p>
            <w:pPr>
              <w:rPr>
                <w:rFonts w:hint="eastAsia" w:ascii="宋体" w:hAnsi="宋体"/>
                <w:b/>
                <w:bCs/>
                <w:color w:val="auto"/>
                <w:sz w:val="24"/>
                <w:highlight w:val="none"/>
              </w:rPr>
            </w:pPr>
          </w:p>
        </w:tc>
        <w:tc>
          <w:tcPr>
            <w:tcW w:w="1588" w:type="dxa"/>
          </w:tcPr>
          <w:p>
            <w:pPr>
              <w:rPr>
                <w:rFonts w:hint="eastAsia" w:ascii="宋体" w:hAnsi="宋体"/>
                <w:b/>
                <w:bCs/>
                <w:color w:val="auto"/>
                <w:sz w:val="24"/>
                <w:highlight w:val="none"/>
              </w:rPr>
            </w:pPr>
          </w:p>
        </w:tc>
        <w:tc>
          <w:tcPr>
            <w:tcW w:w="1475" w:type="dxa"/>
          </w:tcPr>
          <w:p>
            <w:pPr>
              <w:rPr>
                <w:rFonts w:hint="eastAsia" w:ascii="宋体" w:hAnsi="宋体"/>
                <w:b/>
                <w:bCs/>
                <w:color w:val="auto"/>
                <w:sz w:val="24"/>
                <w:highlight w:val="none"/>
              </w:rPr>
            </w:pPr>
          </w:p>
        </w:tc>
        <w:tc>
          <w:tcPr>
            <w:tcW w:w="2236" w:type="dxa"/>
          </w:tcPr>
          <w:p>
            <w:pPr>
              <w:rPr>
                <w:rFonts w:hint="eastAsia"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2234" w:type="dxa"/>
          </w:tcPr>
          <w:p>
            <w:pPr>
              <w:rPr>
                <w:rFonts w:hint="eastAsia" w:ascii="宋体" w:hAnsi="宋体"/>
                <w:b/>
                <w:bCs/>
                <w:color w:val="auto"/>
                <w:sz w:val="24"/>
                <w:highlight w:val="none"/>
              </w:rPr>
            </w:pPr>
          </w:p>
        </w:tc>
        <w:tc>
          <w:tcPr>
            <w:tcW w:w="1686" w:type="dxa"/>
          </w:tcPr>
          <w:p>
            <w:pPr>
              <w:rPr>
                <w:rFonts w:hint="eastAsia" w:ascii="宋体" w:hAnsi="宋体"/>
                <w:b/>
                <w:bCs/>
                <w:color w:val="auto"/>
                <w:sz w:val="24"/>
                <w:highlight w:val="none"/>
              </w:rPr>
            </w:pPr>
          </w:p>
        </w:tc>
        <w:tc>
          <w:tcPr>
            <w:tcW w:w="1588" w:type="dxa"/>
          </w:tcPr>
          <w:p>
            <w:pPr>
              <w:rPr>
                <w:rFonts w:hint="eastAsia" w:ascii="宋体" w:hAnsi="宋体"/>
                <w:b/>
                <w:bCs/>
                <w:color w:val="auto"/>
                <w:sz w:val="24"/>
                <w:highlight w:val="none"/>
              </w:rPr>
            </w:pPr>
          </w:p>
        </w:tc>
        <w:tc>
          <w:tcPr>
            <w:tcW w:w="1475" w:type="dxa"/>
          </w:tcPr>
          <w:p>
            <w:pPr>
              <w:rPr>
                <w:rFonts w:hint="eastAsia" w:ascii="宋体" w:hAnsi="宋体"/>
                <w:b/>
                <w:bCs/>
                <w:color w:val="auto"/>
                <w:sz w:val="24"/>
                <w:highlight w:val="none"/>
              </w:rPr>
            </w:pPr>
          </w:p>
        </w:tc>
        <w:tc>
          <w:tcPr>
            <w:tcW w:w="2236" w:type="dxa"/>
          </w:tcPr>
          <w:p>
            <w:pPr>
              <w:rPr>
                <w:rFonts w:hint="eastAsia"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2234" w:type="dxa"/>
          </w:tcPr>
          <w:p>
            <w:pPr>
              <w:rPr>
                <w:rFonts w:hint="eastAsia" w:ascii="宋体" w:hAnsi="宋体"/>
                <w:b/>
                <w:bCs/>
                <w:color w:val="auto"/>
                <w:sz w:val="24"/>
                <w:highlight w:val="none"/>
              </w:rPr>
            </w:pPr>
          </w:p>
        </w:tc>
        <w:tc>
          <w:tcPr>
            <w:tcW w:w="1686" w:type="dxa"/>
          </w:tcPr>
          <w:p>
            <w:pPr>
              <w:rPr>
                <w:rFonts w:hint="eastAsia" w:ascii="宋体" w:hAnsi="宋体"/>
                <w:b/>
                <w:bCs/>
                <w:color w:val="auto"/>
                <w:sz w:val="24"/>
                <w:highlight w:val="none"/>
              </w:rPr>
            </w:pPr>
          </w:p>
        </w:tc>
        <w:tc>
          <w:tcPr>
            <w:tcW w:w="1588" w:type="dxa"/>
          </w:tcPr>
          <w:p>
            <w:pPr>
              <w:rPr>
                <w:rFonts w:hint="eastAsia" w:ascii="宋体" w:hAnsi="宋体"/>
                <w:b/>
                <w:bCs/>
                <w:color w:val="auto"/>
                <w:sz w:val="24"/>
                <w:highlight w:val="none"/>
              </w:rPr>
            </w:pPr>
          </w:p>
        </w:tc>
        <w:tc>
          <w:tcPr>
            <w:tcW w:w="1475" w:type="dxa"/>
          </w:tcPr>
          <w:p>
            <w:pPr>
              <w:rPr>
                <w:rFonts w:hint="eastAsia" w:ascii="宋体" w:hAnsi="宋体"/>
                <w:b/>
                <w:bCs/>
                <w:color w:val="auto"/>
                <w:sz w:val="24"/>
                <w:highlight w:val="none"/>
              </w:rPr>
            </w:pPr>
          </w:p>
        </w:tc>
        <w:tc>
          <w:tcPr>
            <w:tcW w:w="2236" w:type="dxa"/>
          </w:tcPr>
          <w:p>
            <w:pPr>
              <w:rPr>
                <w:rFonts w:hint="eastAsia"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2234" w:type="dxa"/>
          </w:tcPr>
          <w:p>
            <w:pPr>
              <w:rPr>
                <w:rFonts w:hint="eastAsia" w:ascii="宋体" w:hAnsi="宋体"/>
                <w:b/>
                <w:bCs/>
                <w:color w:val="auto"/>
                <w:sz w:val="24"/>
                <w:highlight w:val="none"/>
              </w:rPr>
            </w:pPr>
          </w:p>
        </w:tc>
        <w:tc>
          <w:tcPr>
            <w:tcW w:w="1686" w:type="dxa"/>
          </w:tcPr>
          <w:p>
            <w:pPr>
              <w:rPr>
                <w:rFonts w:hint="eastAsia" w:ascii="宋体" w:hAnsi="宋体"/>
                <w:b/>
                <w:bCs/>
                <w:color w:val="auto"/>
                <w:sz w:val="24"/>
                <w:highlight w:val="none"/>
              </w:rPr>
            </w:pPr>
          </w:p>
        </w:tc>
        <w:tc>
          <w:tcPr>
            <w:tcW w:w="1588" w:type="dxa"/>
          </w:tcPr>
          <w:p>
            <w:pPr>
              <w:rPr>
                <w:rFonts w:hint="eastAsia" w:ascii="宋体" w:hAnsi="宋体"/>
                <w:b/>
                <w:bCs/>
                <w:color w:val="auto"/>
                <w:sz w:val="24"/>
                <w:highlight w:val="none"/>
              </w:rPr>
            </w:pPr>
          </w:p>
        </w:tc>
        <w:tc>
          <w:tcPr>
            <w:tcW w:w="1475" w:type="dxa"/>
          </w:tcPr>
          <w:p>
            <w:pPr>
              <w:rPr>
                <w:rFonts w:hint="eastAsia" w:ascii="宋体" w:hAnsi="宋体"/>
                <w:b/>
                <w:bCs/>
                <w:color w:val="auto"/>
                <w:sz w:val="24"/>
                <w:highlight w:val="none"/>
              </w:rPr>
            </w:pPr>
          </w:p>
        </w:tc>
        <w:tc>
          <w:tcPr>
            <w:tcW w:w="2236" w:type="dxa"/>
          </w:tcPr>
          <w:p>
            <w:pPr>
              <w:rPr>
                <w:rFonts w:hint="eastAsia"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2234" w:type="dxa"/>
          </w:tcPr>
          <w:p>
            <w:pPr>
              <w:rPr>
                <w:rFonts w:hint="eastAsia" w:ascii="宋体" w:hAnsi="宋体"/>
                <w:b/>
                <w:bCs/>
                <w:color w:val="auto"/>
                <w:sz w:val="24"/>
                <w:highlight w:val="none"/>
              </w:rPr>
            </w:pPr>
          </w:p>
        </w:tc>
        <w:tc>
          <w:tcPr>
            <w:tcW w:w="1686" w:type="dxa"/>
          </w:tcPr>
          <w:p>
            <w:pPr>
              <w:rPr>
                <w:rFonts w:hint="eastAsia" w:ascii="宋体" w:hAnsi="宋体"/>
                <w:b/>
                <w:bCs/>
                <w:color w:val="auto"/>
                <w:sz w:val="24"/>
                <w:highlight w:val="none"/>
              </w:rPr>
            </w:pPr>
          </w:p>
        </w:tc>
        <w:tc>
          <w:tcPr>
            <w:tcW w:w="1588" w:type="dxa"/>
          </w:tcPr>
          <w:p>
            <w:pPr>
              <w:rPr>
                <w:rFonts w:hint="eastAsia" w:ascii="宋体" w:hAnsi="宋体"/>
                <w:b/>
                <w:bCs/>
                <w:color w:val="auto"/>
                <w:sz w:val="24"/>
                <w:highlight w:val="none"/>
              </w:rPr>
            </w:pPr>
          </w:p>
        </w:tc>
        <w:tc>
          <w:tcPr>
            <w:tcW w:w="1475" w:type="dxa"/>
          </w:tcPr>
          <w:p>
            <w:pPr>
              <w:rPr>
                <w:rFonts w:hint="eastAsia" w:ascii="宋体" w:hAnsi="宋体"/>
                <w:b/>
                <w:bCs/>
                <w:color w:val="auto"/>
                <w:sz w:val="24"/>
                <w:highlight w:val="none"/>
              </w:rPr>
            </w:pPr>
          </w:p>
        </w:tc>
        <w:tc>
          <w:tcPr>
            <w:tcW w:w="2236" w:type="dxa"/>
          </w:tcPr>
          <w:p>
            <w:pPr>
              <w:rPr>
                <w:rFonts w:hint="eastAsia"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2234" w:type="dxa"/>
          </w:tcPr>
          <w:p>
            <w:pPr>
              <w:rPr>
                <w:rFonts w:hint="eastAsia" w:ascii="宋体" w:hAnsi="宋体"/>
                <w:b/>
                <w:bCs/>
                <w:color w:val="auto"/>
                <w:sz w:val="24"/>
                <w:highlight w:val="none"/>
              </w:rPr>
            </w:pPr>
          </w:p>
        </w:tc>
        <w:tc>
          <w:tcPr>
            <w:tcW w:w="1686" w:type="dxa"/>
          </w:tcPr>
          <w:p>
            <w:pPr>
              <w:rPr>
                <w:rFonts w:hint="eastAsia" w:ascii="宋体" w:hAnsi="宋体"/>
                <w:b/>
                <w:bCs/>
                <w:color w:val="auto"/>
                <w:sz w:val="24"/>
                <w:highlight w:val="none"/>
              </w:rPr>
            </w:pPr>
          </w:p>
        </w:tc>
        <w:tc>
          <w:tcPr>
            <w:tcW w:w="1588" w:type="dxa"/>
          </w:tcPr>
          <w:p>
            <w:pPr>
              <w:rPr>
                <w:rFonts w:hint="eastAsia" w:ascii="宋体" w:hAnsi="宋体"/>
                <w:b/>
                <w:bCs/>
                <w:color w:val="auto"/>
                <w:sz w:val="24"/>
                <w:highlight w:val="none"/>
              </w:rPr>
            </w:pPr>
          </w:p>
        </w:tc>
        <w:tc>
          <w:tcPr>
            <w:tcW w:w="1475" w:type="dxa"/>
          </w:tcPr>
          <w:p>
            <w:pPr>
              <w:rPr>
                <w:rFonts w:hint="eastAsia" w:ascii="宋体" w:hAnsi="宋体"/>
                <w:b/>
                <w:bCs/>
                <w:color w:val="auto"/>
                <w:sz w:val="24"/>
                <w:highlight w:val="none"/>
              </w:rPr>
            </w:pPr>
          </w:p>
        </w:tc>
        <w:tc>
          <w:tcPr>
            <w:tcW w:w="2236" w:type="dxa"/>
          </w:tcPr>
          <w:p>
            <w:pPr>
              <w:rPr>
                <w:rFonts w:hint="eastAsia"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2234" w:type="dxa"/>
          </w:tcPr>
          <w:p>
            <w:pPr>
              <w:rPr>
                <w:rFonts w:hint="eastAsia" w:ascii="宋体" w:hAnsi="宋体"/>
                <w:b/>
                <w:bCs/>
                <w:color w:val="auto"/>
                <w:sz w:val="24"/>
                <w:highlight w:val="none"/>
              </w:rPr>
            </w:pPr>
          </w:p>
        </w:tc>
        <w:tc>
          <w:tcPr>
            <w:tcW w:w="1686" w:type="dxa"/>
          </w:tcPr>
          <w:p>
            <w:pPr>
              <w:rPr>
                <w:rFonts w:hint="eastAsia" w:ascii="宋体" w:hAnsi="宋体"/>
                <w:b/>
                <w:bCs/>
                <w:color w:val="auto"/>
                <w:sz w:val="24"/>
                <w:highlight w:val="none"/>
              </w:rPr>
            </w:pPr>
          </w:p>
        </w:tc>
        <w:tc>
          <w:tcPr>
            <w:tcW w:w="1588" w:type="dxa"/>
          </w:tcPr>
          <w:p>
            <w:pPr>
              <w:rPr>
                <w:rFonts w:hint="eastAsia" w:ascii="宋体" w:hAnsi="宋体"/>
                <w:b/>
                <w:bCs/>
                <w:color w:val="auto"/>
                <w:sz w:val="24"/>
                <w:highlight w:val="none"/>
              </w:rPr>
            </w:pPr>
          </w:p>
        </w:tc>
        <w:tc>
          <w:tcPr>
            <w:tcW w:w="1475" w:type="dxa"/>
          </w:tcPr>
          <w:p>
            <w:pPr>
              <w:rPr>
                <w:rFonts w:hint="eastAsia" w:ascii="宋体" w:hAnsi="宋体"/>
                <w:b/>
                <w:bCs/>
                <w:color w:val="auto"/>
                <w:sz w:val="24"/>
                <w:highlight w:val="none"/>
              </w:rPr>
            </w:pPr>
          </w:p>
        </w:tc>
        <w:tc>
          <w:tcPr>
            <w:tcW w:w="2236" w:type="dxa"/>
          </w:tcPr>
          <w:p>
            <w:pPr>
              <w:rPr>
                <w:rFonts w:hint="eastAsia"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2234" w:type="dxa"/>
          </w:tcPr>
          <w:p>
            <w:pPr>
              <w:rPr>
                <w:rFonts w:hint="eastAsia" w:ascii="宋体" w:hAnsi="宋体"/>
                <w:b/>
                <w:bCs/>
                <w:color w:val="auto"/>
                <w:sz w:val="24"/>
                <w:highlight w:val="none"/>
              </w:rPr>
            </w:pPr>
          </w:p>
        </w:tc>
        <w:tc>
          <w:tcPr>
            <w:tcW w:w="1686" w:type="dxa"/>
          </w:tcPr>
          <w:p>
            <w:pPr>
              <w:rPr>
                <w:rFonts w:hint="eastAsia" w:ascii="宋体" w:hAnsi="宋体"/>
                <w:b/>
                <w:bCs/>
                <w:color w:val="auto"/>
                <w:sz w:val="24"/>
                <w:highlight w:val="none"/>
              </w:rPr>
            </w:pPr>
          </w:p>
        </w:tc>
        <w:tc>
          <w:tcPr>
            <w:tcW w:w="1588" w:type="dxa"/>
          </w:tcPr>
          <w:p>
            <w:pPr>
              <w:rPr>
                <w:rFonts w:hint="eastAsia" w:ascii="宋体" w:hAnsi="宋体"/>
                <w:b/>
                <w:bCs/>
                <w:color w:val="auto"/>
                <w:sz w:val="24"/>
                <w:highlight w:val="none"/>
              </w:rPr>
            </w:pPr>
          </w:p>
        </w:tc>
        <w:tc>
          <w:tcPr>
            <w:tcW w:w="1475" w:type="dxa"/>
          </w:tcPr>
          <w:p>
            <w:pPr>
              <w:rPr>
                <w:rFonts w:hint="eastAsia" w:ascii="宋体" w:hAnsi="宋体"/>
                <w:b/>
                <w:bCs/>
                <w:color w:val="auto"/>
                <w:sz w:val="24"/>
                <w:highlight w:val="none"/>
              </w:rPr>
            </w:pPr>
          </w:p>
        </w:tc>
        <w:tc>
          <w:tcPr>
            <w:tcW w:w="2236" w:type="dxa"/>
          </w:tcPr>
          <w:p>
            <w:pPr>
              <w:rPr>
                <w:rFonts w:hint="eastAsia"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2234" w:type="dxa"/>
          </w:tcPr>
          <w:p>
            <w:pPr>
              <w:rPr>
                <w:rFonts w:hint="eastAsia" w:ascii="宋体" w:hAnsi="宋体"/>
                <w:b/>
                <w:bCs/>
                <w:color w:val="auto"/>
                <w:sz w:val="24"/>
                <w:highlight w:val="none"/>
              </w:rPr>
            </w:pPr>
          </w:p>
        </w:tc>
        <w:tc>
          <w:tcPr>
            <w:tcW w:w="1686" w:type="dxa"/>
          </w:tcPr>
          <w:p>
            <w:pPr>
              <w:rPr>
                <w:rFonts w:hint="eastAsia" w:ascii="宋体" w:hAnsi="宋体"/>
                <w:b/>
                <w:bCs/>
                <w:color w:val="auto"/>
                <w:sz w:val="24"/>
                <w:highlight w:val="none"/>
              </w:rPr>
            </w:pPr>
          </w:p>
        </w:tc>
        <w:tc>
          <w:tcPr>
            <w:tcW w:w="1588" w:type="dxa"/>
          </w:tcPr>
          <w:p>
            <w:pPr>
              <w:rPr>
                <w:rFonts w:hint="eastAsia" w:ascii="宋体" w:hAnsi="宋体"/>
                <w:b/>
                <w:bCs/>
                <w:color w:val="auto"/>
                <w:sz w:val="24"/>
                <w:highlight w:val="none"/>
              </w:rPr>
            </w:pPr>
          </w:p>
        </w:tc>
        <w:tc>
          <w:tcPr>
            <w:tcW w:w="1475" w:type="dxa"/>
          </w:tcPr>
          <w:p>
            <w:pPr>
              <w:rPr>
                <w:rFonts w:hint="eastAsia" w:ascii="宋体" w:hAnsi="宋体"/>
                <w:b/>
                <w:bCs/>
                <w:color w:val="auto"/>
                <w:sz w:val="24"/>
                <w:highlight w:val="none"/>
              </w:rPr>
            </w:pPr>
          </w:p>
        </w:tc>
        <w:tc>
          <w:tcPr>
            <w:tcW w:w="2236" w:type="dxa"/>
          </w:tcPr>
          <w:p>
            <w:pPr>
              <w:rPr>
                <w:rFonts w:hint="eastAsia" w:ascii="宋体" w:hAnsi="宋体"/>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2234" w:type="dxa"/>
          </w:tcPr>
          <w:p>
            <w:pPr>
              <w:rPr>
                <w:rFonts w:hint="eastAsia" w:ascii="宋体" w:hAnsi="宋体"/>
                <w:b/>
                <w:bCs/>
                <w:color w:val="auto"/>
                <w:sz w:val="24"/>
                <w:highlight w:val="none"/>
              </w:rPr>
            </w:pPr>
          </w:p>
        </w:tc>
        <w:tc>
          <w:tcPr>
            <w:tcW w:w="1686" w:type="dxa"/>
          </w:tcPr>
          <w:p>
            <w:pPr>
              <w:rPr>
                <w:rFonts w:hint="eastAsia" w:ascii="宋体" w:hAnsi="宋体"/>
                <w:b/>
                <w:bCs/>
                <w:color w:val="auto"/>
                <w:sz w:val="24"/>
                <w:highlight w:val="none"/>
              </w:rPr>
            </w:pPr>
          </w:p>
        </w:tc>
        <w:tc>
          <w:tcPr>
            <w:tcW w:w="1588" w:type="dxa"/>
          </w:tcPr>
          <w:p>
            <w:pPr>
              <w:rPr>
                <w:rFonts w:hint="eastAsia" w:ascii="宋体" w:hAnsi="宋体"/>
                <w:b/>
                <w:bCs/>
                <w:color w:val="auto"/>
                <w:sz w:val="24"/>
                <w:highlight w:val="none"/>
              </w:rPr>
            </w:pPr>
          </w:p>
        </w:tc>
        <w:tc>
          <w:tcPr>
            <w:tcW w:w="1475" w:type="dxa"/>
          </w:tcPr>
          <w:p>
            <w:pPr>
              <w:rPr>
                <w:rFonts w:hint="eastAsia" w:ascii="宋体" w:hAnsi="宋体"/>
                <w:b/>
                <w:bCs/>
                <w:color w:val="auto"/>
                <w:sz w:val="24"/>
                <w:highlight w:val="none"/>
              </w:rPr>
            </w:pPr>
          </w:p>
        </w:tc>
        <w:tc>
          <w:tcPr>
            <w:tcW w:w="2236" w:type="dxa"/>
          </w:tcPr>
          <w:p>
            <w:pPr>
              <w:rPr>
                <w:rFonts w:hint="eastAsia" w:ascii="宋体" w:hAnsi="宋体"/>
                <w:b/>
                <w:bCs/>
                <w:color w:val="auto"/>
                <w:sz w:val="24"/>
                <w:highlight w:val="none"/>
              </w:rPr>
            </w:pPr>
          </w:p>
        </w:tc>
      </w:tr>
    </w:tbl>
    <w:p>
      <w:pPr>
        <w:jc w:val="left"/>
        <w:rPr>
          <w:rFonts w:ascii="宋体"/>
          <w:color w:val="auto"/>
          <w:sz w:val="28"/>
          <w:szCs w:val="28"/>
          <w:highlight w:val="none"/>
        </w:rPr>
      </w:pPr>
    </w:p>
    <w:p>
      <w:pPr>
        <w:jc w:val="center"/>
        <w:rPr>
          <w:rFonts w:ascii="宋体"/>
          <w:b/>
          <w:color w:val="auto"/>
          <w:sz w:val="36"/>
          <w:szCs w:val="36"/>
          <w:highlight w:val="none"/>
        </w:rPr>
      </w:pPr>
      <w:r>
        <w:rPr>
          <w:rFonts w:ascii="宋体" w:hAnsi="宋体"/>
          <w:color w:val="auto"/>
          <w:sz w:val="28"/>
          <w:szCs w:val="28"/>
          <w:highlight w:val="none"/>
        </w:rPr>
        <w:br w:type="page"/>
      </w:r>
      <w:r>
        <w:rPr>
          <w:rFonts w:hint="eastAsia" w:ascii="宋体" w:hAnsi="宋体"/>
          <w:b/>
          <w:color w:val="auto"/>
          <w:sz w:val="36"/>
          <w:szCs w:val="36"/>
          <w:highlight w:val="none"/>
        </w:rPr>
        <w:t>（七）承诺书</w:t>
      </w:r>
    </w:p>
    <w:p>
      <w:pPr>
        <w:ind w:firstLine="3596" w:firstLineChars="995"/>
        <w:rPr>
          <w:rFonts w:ascii="宋体"/>
          <w:b/>
          <w:color w:val="auto"/>
          <w:sz w:val="36"/>
          <w:szCs w:val="36"/>
          <w:highlight w:val="none"/>
        </w:rPr>
      </w:pPr>
    </w:p>
    <w:p>
      <w:pPr>
        <w:widowControl/>
        <w:spacing w:line="500" w:lineRule="exact"/>
        <w:jc w:val="left"/>
        <w:rPr>
          <w:rFonts w:hint="eastAsia" w:ascii="宋体" w:hAnsi="宋体"/>
          <w:color w:val="auto"/>
          <w:spacing w:val="-6"/>
          <w:sz w:val="24"/>
          <w:highlight w:val="none"/>
          <w:u w:val="single"/>
        </w:rPr>
      </w:pPr>
      <w:r>
        <w:rPr>
          <w:rFonts w:hint="eastAsia" w:ascii="宋体" w:hAnsi="宋体"/>
          <w:color w:val="auto"/>
          <w:spacing w:val="-6"/>
          <w:sz w:val="24"/>
          <w:highlight w:val="none"/>
        </w:rPr>
        <w:t>：（招标人）</w:t>
      </w:r>
    </w:p>
    <w:p>
      <w:pPr>
        <w:widowControl/>
        <w:spacing w:line="500" w:lineRule="exact"/>
        <w:ind w:firstLine="468" w:firstLineChars="195"/>
        <w:jc w:val="left"/>
        <w:rPr>
          <w:rFonts w:ascii="宋体"/>
          <w:color w:val="auto"/>
          <w:sz w:val="24"/>
          <w:highlight w:val="none"/>
        </w:rPr>
      </w:pPr>
      <w:r>
        <w:rPr>
          <w:rFonts w:hint="eastAsia" w:ascii="宋体" w:hAnsi="宋体"/>
          <w:color w:val="auto"/>
          <w:sz w:val="24"/>
          <w:highlight w:val="none"/>
        </w:rPr>
        <w:t>我方参加你方的</w:t>
      </w:r>
      <w:r>
        <w:rPr>
          <w:rFonts w:hint="eastAsia" w:ascii="宋体" w:hAnsi="宋体" w:cs="宋体"/>
          <w:color w:val="auto"/>
          <w:kern w:val="0"/>
          <w:sz w:val="24"/>
          <w:highlight w:val="none"/>
        </w:rPr>
        <w:t>（以下简称“本工程”）</w:t>
      </w:r>
      <w:r>
        <w:rPr>
          <w:rFonts w:hint="eastAsia" w:ascii="宋体" w:hAnsi="宋体"/>
          <w:color w:val="auto"/>
          <w:sz w:val="24"/>
          <w:highlight w:val="none"/>
        </w:rPr>
        <w:t>的投标，现我方法定代表人向你方慎重承诺：</w:t>
      </w:r>
    </w:p>
    <w:p>
      <w:pPr>
        <w:spacing w:line="480" w:lineRule="exact"/>
        <w:ind w:firstLine="480" w:firstLineChars="200"/>
        <w:jc w:val="left"/>
        <w:textAlignment w:val="baseline"/>
        <w:rPr>
          <w:rFonts w:ascii="宋体" w:cs="宋体"/>
          <w:color w:val="auto"/>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w:t>
      </w:r>
      <w:r>
        <w:rPr>
          <w:rFonts w:hint="eastAsia" w:ascii="宋体" w:hAnsi="宋体" w:cs="宋体"/>
          <w:color w:val="auto"/>
          <w:sz w:val="24"/>
          <w:highlight w:val="none"/>
        </w:rPr>
        <w:t>我单位参与本工程投标，提交的投标文件</w:t>
      </w:r>
      <w:r>
        <w:rPr>
          <w:rFonts w:hint="eastAsia" w:ascii="宋体" w:hAnsi="宋体" w:cs="宋体"/>
          <w:color w:val="auto"/>
          <w:kern w:val="0"/>
          <w:sz w:val="24"/>
          <w:highlight w:val="none"/>
        </w:rPr>
        <w:t>及有关资料内容完整、真实和准确。</w:t>
      </w:r>
      <w:r>
        <w:rPr>
          <w:rFonts w:hint="eastAsia" w:ascii="宋体" w:hAnsi="宋体" w:cs="宋体"/>
          <w:color w:val="auto"/>
          <w:sz w:val="24"/>
          <w:highlight w:val="none"/>
        </w:rPr>
        <w:t>证件及有关附件是真实的，复印件与原件是一致的。绝无借资质、挂靠、提供虚假材料等违规现象。</w:t>
      </w:r>
    </w:p>
    <w:p>
      <w:pPr>
        <w:spacing w:line="480" w:lineRule="exact"/>
        <w:ind w:firstLine="480" w:firstLineChars="200"/>
        <w:jc w:val="left"/>
        <w:textAlignment w:val="baseline"/>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、我单位不参与任何串标围标等违法活动。</w:t>
      </w:r>
    </w:p>
    <w:p>
      <w:pPr>
        <w:spacing w:line="480" w:lineRule="exact"/>
        <w:ind w:firstLine="480" w:firstLineChars="200"/>
        <w:jc w:val="left"/>
        <w:textAlignment w:val="baseline"/>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、我单位遵守国家廉政相关规定，无失信、行贿等不良行为。</w:t>
      </w:r>
    </w:p>
    <w:p>
      <w:pPr>
        <w:widowControl/>
        <w:spacing w:line="500" w:lineRule="exact"/>
        <w:ind w:firstLine="480" w:firstLineChars="200"/>
        <w:jc w:val="left"/>
        <w:rPr>
          <w:rFonts w:ascii="宋体" w:cs="宋体"/>
          <w:color w:val="auto"/>
          <w:kern w:val="0"/>
          <w:sz w:val="24"/>
          <w:highlight w:val="none"/>
        </w:rPr>
      </w:pPr>
      <w:r>
        <w:rPr>
          <w:rFonts w:ascii="宋体" w:hAnsi="宋体" w:cs="宋体"/>
          <w:color w:val="auto"/>
          <w:kern w:val="0"/>
          <w:sz w:val="24"/>
          <w:highlight w:val="none"/>
        </w:rPr>
        <w:t>4</w:t>
      </w:r>
      <w:r>
        <w:rPr>
          <w:rFonts w:hint="eastAsia" w:ascii="宋体" w:hAnsi="宋体" w:cs="宋体"/>
          <w:color w:val="auto"/>
          <w:kern w:val="0"/>
          <w:sz w:val="24"/>
          <w:highlight w:val="none"/>
        </w:rPr>
        <w:t>、我方企业财务和经营状况良好，具备履行合同能力；未处于被责令停业、投标资格被取消或者财产被接管、冻结和破产状态；无因投标申请人违约或不恰当履约引起的合同争议纠纷及仲裁和诉讼记录。</w:t>
      </w:r>
    </w:p>
    <w:p>
      <w:pPr>
        <w:spacing w:line="480" w:lineRule="exact"/>
        <w:ind w:firstLine="480" w:firstLineChars="200"/>
        <w:jc w:val="left"/>
        <w:textAlignment w:val="baseline"/>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、招标文件限定的投标时间完全可以满足我方的正常投标。</w:t>
      </w:r>
    </w:p>
    <w:p>
      <w:pPr>
        <w:spacing w:line="480" w:lineRule="exact"/>
        <w:ind w:firstLine="480" w:firstLineChars="200"/>
        <w:jc w:val="left"/>
        <w:textAlignment w:val="baseline"/>
        <w:rPr>
          <w:rFonts w:asci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、我方对招标文件的所有内容均已充分理解。</w:t>
      </w:r>
    </w:p>
    <w:p>
      <w:pPr>
        <w:spacing w:line="480" w:lineRule="exact"/>
        <w:ind w:firstLine="480" w:firstLineChars="200"/>
        <w:textAlignment w:val="baseline"/>
        <w:rPr>
          <w:rFonts w:asci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若我单位未能兑现以上承诺，愿意接受投标保证金不予退还的处理，并愿意接受业主和监管部门的处罚。</w:t>
      </w:r>
    </w:p>
    <w:p>
      <w:pPr>
        <w:spacing w:line="480" w:lineRule="exact"/>
        <w:ind w:firstLine="480" w:firstLineChars="200"/>
        <w:jc w:val="left"/>
        <w:textAlignment w:val="baseline"/>
        <w:rPr>
          <w:rFonts w:ascii="宋体" w:cs="宋体"/>
          <w:color w:val="auto"/>
          <w:sz w:val="24"/>
          <w:highlight w:val="none"/>
        </w:rPr>
      </w:pPr>
      <w:r>
        <w:rPr>
          <w:rFonts w:hint="eastAsia" w:ascii="宋体" w:hAnsi="宋体" w:cs="宋体"/>
          <w:color w:val="auto"/>
          <w:sz w:val="24"/>
          <w:highlight w:val="none"/>
        </w:rPr>
        <w:t>对违反承诺内容所引发的一切责任与后果，我单位愿意承担。</w:t>
      </w:r>
    </w:p>
    <w:p>
      <w:pPr>
        <w:widowControl/>
        <w:spacing w:line="500" w:lineRule="exact"/>
        <w:ind w:firstLine="480" w:firstLineChars="200"/>
        <w:jc w:val="left"/>
        <w:rPr>
          <w:rFonts w:ascii="宋体" w:cs="宋体"/>
          <w:color w:val="auto"/>
          <w:kern w:val="0"/>
          <w:sz w:val="24"/>
          <w:highlight w:val="none"/>
        </w:rPr>
      </w:pPr>
    </w:p>
    <w:p>
      <w:pPr>
        <w:spacing w:line="400" w:lineRule="exact"/>
        <w:ind w:firstLine="482" w:firstLineChars="200"/>
        <w:rPr>
          <w:rFonts w:ascii="宋体" w:cs="宋体"/>
          <w:b/>
          <w:color w:val="auto"/>
          <w:kern w:val="0"/>
          <w:sz w:val="24"/>
          <w:highlight w:val="none"/>
        </w:rPr>
      </w:pPr>
    </w:p>
    <w:p>
      <w:pPr>
        <w:spacing w:line="480" w:lineRule="exact"/>
        <w:ind w:firstLine="3600" w:firstLineChars="1500"/>
        <w:textAlignment w:val="baseline"/>
        <w:rPr>
          <w:rFonts w:hint="eastAsia" w:ascii="宋体" w:hAnsi="宋体" w:cs="宋体"/>
          <w:color w:val="auto"/>
          <w:sz w:val="24"/>
          <w:szCs w:val="22"/>
          <w:highlight w:val="none"/>
        </w:rPr>
      </w:pPr>
      <w:r>
        <w:rPr>
          <w:rFonts w:hint="eastAsia" w:ascii="宋体" w:hAnsi="宋体" w:cs="宋体"/>
          <w:color w:val="auto"/>
          <w:sz w:val="24"/>
          <w:szCs w:val="22"/>
          <w:highlight w:val="none"/>
        </w:rPr>
        <w:t>投标人（盖单位公章）：</w:t>
      </w:r>
    </w:p>
    <w:p>
      <w:pPr>
        <w:spacing w:line="480" w:lineRule="exact"/>
        <w:ind w:firstLine="3600" w:firstLineChars="1500"/>
        <w:textAlignment w:val="baseline"/>
        <w:rPr>
          <w:rFonts w:hint="eastAsia" w:ascii="宋体" w:hAnsi="宋体" w:cs="宋体"/>
          <w:color w:val="auto"/>
          <w:sz w:val="24"/>
          <w:szCs w:val="22"/>
          <w:highlight w:val="none"/>
        </w:rPr>
      </w:pPr>
      <w:r>
        <w:rPr>
          <w:rFonts w:hint="eastAsia" w:ascii="宋体" w:hAnsi="宋体" w:cs="宋体"/>
          <w:color w:val="auto"/>
          <w:sz w:val="24"/>
          <w:szCs w:val="22"/>
          <w:highlight w:val="none"/>
        </w:rPr>
        <w:t>法定代表人或其代理人（签字或盖章）：</w:t>
      </w:r>
    </w:p>
    <w:p>
      <w:pPr>
        <w:spacing w:line="460" w:lineRule="exact"/>
        <w:rPr>
          <w:rFonts w:hint="eastAsia" w:ascii="宋体" w:hAnsi="宋体"/>
          <w:b/>
          <w:color w:val="auto"/>
          <w:sz w:val="28"/>
          <w:highlight w:val="none"/>
        </w:rPr>
      </w:pPr>
      <w:r>
        <w:rPr>
          <w:rFonts w:hint="eastAsia" w:ascii="宋体" w:hAnsi="宋体"/>
          <w:color w:val="auto"/>
          <w:sz w:val="24"/>
          <w:highlight w:val="none"/>
        </w:rPr>
        <w:t xml:space="preserve">                                      日期：  年  月  日</w:t>
      </w:r>
    </w:p>
    <w:p>
      <w:pPr>
        <w:spacing w:line="460" w:lineRule="exact"/>
        <w:rPr>
          <w:rFonts w:hint="eastAsia" w:ascii="宋体" w:hAnsi="宋体"/>
          <w:b/>
          <w:color w:val="auto"/>
          <w:sz w:val="28"/>
          <w:highlight w:val="none"/>
        </w:rPr>
      </w:pPr>
    </w:p>
    <w:p>
      <w:pPr>
        <w:spacing w:line="460" w:lineRule="exact"/>
        <w:rPr>
          <w:rFonts w:ascii="宋体"/>
          <w:b/>
          <w:color w:val="auto"/>
          <w:sz w:val="28"/>
          <w:highlight w:val="none"/>
        </w:rPr>
      </w:pPr>
    </w:p>
    <w:p>
      <w:pPr>
        <w:pStyle w:val="17"/>
        <w:spacing w:before="312" w:beforeLines="100" w:after="312" w:afterLines="100" w:line="264" w:lineRule="auto"/>
        <w:jc w:val="center"/>
        <w:rPr>
          <w:rFonts w:hint="eastAsia" w:hAnsi="宋体"/>
          <w:color w:val="auto"/>
          <w:sz w:val="44"/>
          <w:szCs w:val="22"/>
          <w:highlight w:val="none"/>
        </w:rPr>
      </w:pPr>
      <w:r>
        <w:rPr>
          <w:rFonts w:hAnsi="宋体"/>
          <w:color w:val="auto"/>
          <w:sz w:val="44"/>
          <w:highlight w:val="none"/>
        </w:rPr>
        <w:br w:type="page"/>
      </w:r>
      <w:r>
        <w:rPr>
          <w:rFonts w:hint="eastAsia" w:hAnsi="宋体"/>
          <w:color w:val="auto"/>
          <w:sz w:val="44"/>
          <w:szCs w:val="22"/>
          <w:highlight w:val="none"/>
        </w:rPr>
        <w:t>第六章  评标办法（综合评估法）</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一、根据《中华人民共和国招标投标法》、《工程建设项目勘察设计招标投标办法》、《建筑工程方案设计招标投标管理办法》及《江苏省招标投标条例》、《评标委员会和评标方法暂行规定》等有关法律法规，本着公平、公正、合理的原则，结合工程实际情况，从商务标、技术标两个方面进行综合评分。评分采用百分制，</w:t>
      </w:r>
      <w:r>
        <w:rPr>
          <w:rFonts w:ascii="宋体" w:hAnsi="宋体"/>
          <w:color w:val="auto"/>
          <w:sz w:val="24"/>
          <w:highlight w:val="none"/>
        </w:rPr>
        <w:t>分项评分及总</w:t>
      </w:r>
      <w:r>
        <w:rPr>
          <w:rFonts w:hint="eastAsia" w:ascii="宋体" w:hAnsi="宋体"/>
          <w:color w:val="auto"/>
          <w:sz w:val="24"/>
          <w:highlight w:val="none"/>
        </w:rPr>
        <w:t>分均保留两位小数。</w:t>
      </w:r>
    </w:p>
    <w:p>
      <w:pPr>
        <w:spacing w:line="360" w:lineRule="auto"/>
        <w:ind w:firstLine="482" w:firstLineChars="200"/>
        <w:rPr>
          <w:rFonts w:hint="eastAsia" w:ascii="宋体" w:hAnsi="宋体"/>
          <w:b/>
          <w:bCs/>
          <w:color w:val="auto"/>
          <w:sz w:val="24"/>
          <w:szCs w:val="22"/>
          <w:highlight w:val="none"/>
        </w:rPr>
      </w:pPr>
      <w:r>
        <w:rPr>
          <w:rFonts w:hint="eastAsia" w:ascii="宋体" w:hAnsi="宋体"/>
          <w:b/>
          <w:bCs/>
          <w:color w:val="auto"/>
          <w:sz w:val="24"/>
          <w:szCs w:val="22"/>
          <w:highlight w:val="none"/>
        </w:rPr>
        <w:t>二、开标时，参加开标的授权委托人必须携带本人身份证原件和法定代理人授权委托书准时到场参加开标会议，否则不予接受其投标文件。开标时所有复印件的原件均需携带至开标现场备查。</w:t>
      </w:r>
    </w:p>
    <w:p>
      <w:pPr>
        <w:spacing w:line="360" w:lineRule="auto"/>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三、评标时如遇特殊情况，由评标委员会研究决定或处理。处理结果概不向投标人解释。</w:t>
      </w:r>
    </w:p>
    <w:p>
      <w:pPr>
        <w:spacing w:line="360" w:lineRule="auto"/>
        <w:ind w:firstLine="482" w:firstLineChars="200"/>
        <w:rPr>
          <w:rFonts w:hint="eastAsia" w:ascii="宋体" w:hAnsi="宋体"/>
          <w:b/>
          <w:bCs/>
          <w:color w:val="auto"/>
          <w:sz w:val="24"/>
          <w:szCs w:val="22"/>
          <w:highlight w:val="none"/>
        </w:rPr>
      </w:pPr>
      <w:r>
        <w:rPr>
          <w:rFonts w:hint="eastAsia" w:ascii="宋体" w:hAnsi="宋体"/>
          <w:b/>
          <w:bCs/>
          <w:color w:val="auto"/>
          <w:sz w:val="24"/>
          <w:szCs w:val="22"/>
          <w:highlight w:val="none"/>
        </w:rPr>
        <w:t>四、评标程序</w:t>
      </w:r>
    </w:p>
    <w:p>
      <w:pPr>
        <w:spacing w:line="360" w:lineRule="auto"/>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资格符合性评审→技术标评审（暗标评审）→商务标评审→确定中标候选人</w:t>
      </w:r>
    </w:p>
    <w:p>
      <w:pPr>
        <w:spacing w:line="360" w:lineRule="auto"/>
        <w:ind w:firstLine="482" w:firstLineChars="200"/>
        <w:rPr>
          <w:rFonts w:hint="eastAsia" w:ascii="宋体" w:hAnsi="宋体"/>
          <w:b/>
          <w:bCs/>
          <w:color w:val="auto"/>
          <w:sz w:val="24"/>
          <w:szCs w:val="22"/>
          <w:highlight w:val="none"/>
        </w:rPr>
      </w:pPr>
      <w:r>
        <w:rPr>
          <w:rFonts w:hint="eastAsia" w:ascii="宋体" w:hAnsi="宋体"/>
          <w:b/>
          <w:bCs/>
          <w:color w:val="auto"/>
          <w:sz w:val="24"/>
          <w:szCs w:val="22"/>
          <w:highlight w:val="none"/>
        </w:rPr>
        <w:t>五、投标人资格审查</w:t>
      </w:r>
    </w:p>
    <w:p>
      <w:pPr>
        <w:spacing w:line="360" w:lineRule="auto"/>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投标人资格满足下列要求后方可进入后续评审。</w:t>
      </w:r>
    </w:p>
    <w:p>
      <w:pPr>
        <w:pStyle w:val="2"/>
        <w:jc w:val="center"/>
        <w:rPr>
          <w:rFonts w:hint="eastAsia" w:ascii="宋体" w:hAnsi="宋体" w:eastAsia="宋体"/>
          <w:color w:val="auto"/>
          <w:sz w:val="24"/>
          <w:szCs w:val="22"/>
          <w:highlight w:val="none"/>
        </w:rPr>
      </w:pPr>
      <w:r>
        <w:rPr>
          <w:rFonts w:hint="eastAsia" w:ascii="宋体" w:hAnsi="宋体" w:eastAsia="宋体"/>
          <w:color w:val="auto"/>
          <w:sz w:val="24"/>
          <w:szCs w:val="22"/>
          <w:highlight w:val="none"/>
        </w:rPr>
        <w:t>资格审查标准汇总表</w:t>
      </w:r>
    </w:p>
    <w:tbl>
      <w:tblPr>
        <w:tblStyle w:val="33"/>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985"/>
        <w:gridCol w:w="340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4" w:hRule="atLeast"/>
          <w:jc w:val="center"/>
        </w:trPr>
        <w:tc>
          <w:tcPr>
            <w:tcW w:w="567" w:type="dxa"/>
            <w:vAlign w:val="center"/>
          </w:tcPr>
          <w:p>
            <w:pPr>
              <w:jc w:val="center"/>
              <w:rPr>
                <w:rFonts w:ascii="宋体"/>
                <w:color w:val="auto"/>
                <w:highlight w:val="none"/>
              </w:rPr>
            </w:pPr>
            <w:r>
              <w:rPr>
                <w:rFonts w:hint="eastAsia" w:ascii="宋体" w:hAnsi="宋体"/>
                <w:color w:val="auto"/>
                <w:highlight w:val="none"/>
              </w:rPr>
              <w:t>序号</w:t>
            </w:r>
          </w:p>
        </w:tc>
        <w:tc>
          <w:tcPr>
            <w:tcW w:w="1985" w:type="dxa"/>
            <w:vAlign w:val="center"/>
          </w:tcPr>
          <w:p>
            <w:pPr>
              <w:jc w:val="center"/>
              <w:rPr>
                <w:rFonts w:ascii="宋体"/>
                <w:color w:val="auto"/>
                <w:highlight w:val="none"/>
              </w:rPr>
            </w:pPr>
            <w:r>
              <w:rPr>
                <w:rFonts w:hint="eastAsia" w:ascii="宋体" w:hAnsi="宋体"/>
                <w:color w:val="auto"/>
                <w:highlight w:val="none"/>
              </w:rPr>
              <w:t>项目内容</w:t>
            </w:r>
          </w:p>
        </w:tc>
        <w:tc>
          <w:tcPr>
            <w:tcW w:w="3402" w:type="dxa"/>
            <w:vAlign w:val="center"/>
          </w:tcPr>
          <w:p>
            <w:pPr>
              <w:jc w:val="center"/>
              <w:rPr>
                <w:rFonts w:ascii="宋体"/>
                <w:color w:val="auto"/>
                <w:highlight w:val="none"/>
              </w:rPr>
            </w:pPr>
            <w:r>
              <w:rPr>
                <w:rFonts w:hint="eastAsia" w:ascii="宋体" w:hAnsi="宋体"/>
                <w:color w:val="auto"/>
                <w:highlight w:val="none"/>
              </w:rPr>
              <w:t>合格条件</w:t>
            </w:r>
          </w:p>
        </w:tc>
        <w:tc>
          <w:tcPr>
            <w:tcW w:w="3402" w:type="dxa"/>
            <w:vAlign w:val="center"/>
          </w:tcPr>
          <w:p>
            <w:pPr>
              <w:jc w:val="center"/>
              <w:rPr>
                <w:rFonts w:ascii="宋体"/>
                <w:color w:val="auto"/>
                <w:highlight w:val="none"/>
              </w:rPr>
            </w:pPr>
            <w:r>
              <w:rPr>
                <w:rFonts w:hint="eastAsia" w:ascii="宋体" w:hAnsi="宋体"/>
                <w:color w:val="auto"/>
                <w:highlight w:val="none"/>
              </w:rPr>
              <w:t>需提供的证明材料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jc w:val="center"/>
        </w:trPr>
        <w:tc>
          <w:tcPr>
            <w:tcW w:w="567" w:type="dxa"/>
            <w:vAlign w:val="center"/>
          </w:tcPr>
          <w:p>
            <w:pPr>
              <w:jc w:val="center"/>
              <w:rPr>
                <w:rFonts w:ascii="宋体"/>
                <w:color w:val="auto"/>
                <w:highlight w:val="none"/>
              </w:rPr>
            </w:pPr>
            <w:r>
              <w:rPr>
                <w:rFonts w:ascii="宋体" w:hAnsi="宋体"/>
                <w:color w:val="auto"/>
                <w:highlight w:val="none"/>
              </w:rPr>
              <w:t>1</w:t>
            </w:r>
          </w:p>
        </w:tc>
        <w:tc>
          <w:tcPr>
            <w:tcW w:w="1985" w:type="dxa"/>
            <w:vAlign w:val="center"/>
          </w:tcPr>
          <w:p>
            <w:pPr>
              <w:rPr>
                <w:rFonts w:ascii="宋体"/>
                <w:color w:val="auto"/>
                <w:szCs w:val="21"/>
                <w:highlight w:val="none"/>
              </w:rPr>
            </w:pPr>
            <w:r>
              <w:rPr>
                <w:rFonts w:hint="eastAsia" w:ascii="宋体" w:hAnsi="宋体"/>
                <w:color w:val="auto"/>
                <w:szCs w:val="21"/>
                <w:highlight w:val="none"/>
              </w:rPr>
              <w:t>企业法人营业执照</w:t>
            </w:r>
          </w:p>
        </w:tc>
        <w:tc>
          <w:tcPr>
            <w:tcW w:w="3402" w:type="dxa"/>
            <w:vAlign w:val="center"/>
          </w:tcPr>
          <w:p>
            <w:pPr>
              <w:rPr>
                <w:rFonts w:ascii="宋体"/>
                <w:color w:val="auto"/>
                <w:szCs w:val="21"/>
                <w:highlight w:val="none"/>
              </w:rPr>
            </w:pPr>
            <w:r>
              <w:rPr>
                <w:rFonts w:hint="eastAsia" w:ascii="宋体" w:hAnsi="宋体"/>
                <w:color w:val="auto"/>
                <w:szCs w:val="21"/>
                <w:highlight w:val="none"/>
              </w:rPr>
              <w:t>工商行政管理部门颁发的法人营业执照</w:t>
            </w:r>
          </w:p>
        </w:tc>
        <w:tc>
          <w:tcPr>
            <w:tcW w:w="3402" w:type="dxa"/>
            <w:vAlign w:val="center"/>
          </w:tcPr>
          <w:p>
            <w:pPr>
              <w:rPr>
                <w:rFonts w:ascii="宋体"/>
                <w:color w:val="auto"/>
                <w:szCs w:val="21"/>
                <w:highlight w:val="none"/>
              </w:rPr>
            </w:pPr>
            <w:r>
              <w:rPr>
                <w:rFonts w:hint="eastAsia" w:ascii="宋体" w:hAnsi="宋体"/>
                <w:color w:val="auto"/>
                <w:szCs w:val="21"/>
                <w:highlight w:val="none"/>
              </w:rPr>
              <w:t>有效的企业营业执照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jc w:val="center"/>
        </w:trPr>
        <w:tc>
          <w:tcPr>
            <w:tcW w:w="567" w:type="dxa"/>
            <w:vAlign w:val="center"/>
          </w:tcPr>
          <w:p>
            <w:pPr>
              <w:jc w:val="center"/>
              <w:rPr>
                <w:rFonts w:ascii="宋体"/>
                <w:color w:val="auto"/>
                <w:highlight w:val="none"/>
              </w:rPr>
            </w:pPr>
            <w:r>
              <w:rPr>
                <w:rFonts w:ascii="宋体" w:hAnsi="宋体"/>
                <w:color w:val="auto"/>
                <w:highlight w:val="none"/>
              </w:rPr>
              <w:t>2</w:t>
            </w:r>
          </w:p>
        </w:tc>
        <w:tc>
          <w:tcPr>
            <w:tcW w:w="1985" w:type="dxa"/>
            <w:vAlign w:val="center"/>
          </w:tcPr>
          <w:p>
            <w:pPr>
              <w:rPr>
                <w:rFonts w:ascii="宋体"/>
                <w:color w:val="auto"/>
                <w:highlight w:val="none"/>
              </w:rPr>
            </w:pPr>
            <w:r>
              <w:rPr>
                <w:rFonts w:hint="eastAsia" w:ascii="宋体" w:hAnsi="宋体"/>
                <w:color w:val="auto"/>
                <w:highlight w:val="none"/>
              </w:rPr>
              <w:t>企业资质类别</w:t>
            </w:r>
          </w:p>
        </w:tc>
        <w:tc>
          <w:tcPr>
            <w:tcW w:w="3402" w:type="dxa"/>
            <w:vAlign w:val="center"/>
          </w:tcPr>
          <w:p>
            <w:pPr>
              <w:rPr>
                <w:rFonts w:ascii="宋体"/>
                <w:color w:val="auto"/>
                <w:highlight w:val="none"/>
              </w:rPr>
            </w:pPr>
            <w:r>
              <w:rPr>
                <w:rFonts w:hint="eastAsia" w:ascii="宋体"/>
                <w:color w:val="auto"/>
                <w:highlight w:val="none"/>
              </w:rPr>
              <w:t>工程设计综合甲级资质或建筑工程设计事务所/建筑设计事务所甲级资质或建筑行业设计乙级（含）以上资质或建筑行业（建筑工程）专业设计乙级（含）以上资质</w:t>
            </w:r>
          </w:p>
        </w:tc>
        <w:tc>
          <w:tcPr>
            <w:tcW w:w="3402" w:type="dxa"/>
            <w:vAlign w:val="center"/>
          </w:tcPr>
          <w:p>
            <w:pPr>
              <w:rPr>
                <w:rFonts w:ascii="宋体"/>
                <w:color w:val="auto"/>
                <w:highlight w:val="none"/>
              </w:rPr>
            </w:pPr>
            <w:r>
              <w:rPr>
                <w:rFonts w:hint="eastAsia" w:ascii="宋体" w:hAnsi="宋体"/>
                <w:color w:val="auto"/>
                <w:highlight w:val="none"/>
              </w:rPr>
              <w:t>有效的企业资质证书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7" w:hRule="atLeast"/>
          <w:jc w:val="center"/>
        </w:trPr>
        <w:tc>
          <w:tcPr>
            <w:tcW w:w="567" w:type="dxa"/>
            <w:vAlign w:val="center"/>
          </w:tcPr>
          <w:p>
            <w:pPr>
              <w:jc w:val="center"/>
              <w:rPr>
                <w:rFonts w:ascii="宋体"/>
                <w:color w:val="auto"/>
                <w:highlight w:val="none"/>
              </w:rPr>
            </w:pPr>
            <w:r>
              <w:rPr>
                <w:rFonts w:ascii="宋体" w:hAnsi="宋体"/>
                <w:color w:val="auto"/>
                <w:highlight w:val="none"/>
              </w:rPr>
              <w:t>3</w:t>
            </w:r>
          </w:p>
        </w:tc>
        <w:tc>
          <w:tcPr>
            <w:tcW w:w="1985" w:type="dxa"/>
            <w:vAlign w:val="center"/>
          </w:tcPr>
          <w:p>
            <w:pPr>
              <w:rPr>
                <w:rFonts w:ascii="宋体"/>
                <w:color w:val="auto"/>
                <w:highlight w:val="none"/>
              </w:rPr>
            </w:pPr>
            <w:r>
              <w:rPr>
                <w:rFonts w:hint="eastAsia" w:ascii="宋体" w:hAnsi="宋体"/>
                <w:color w:val="auto"/>
                <w:highlight w:val="none"/>
              </w:rPr>
              <w:t>拟派项目负责人资质等级</w:t>
            </w:r>
          </w:p>
        </w:tc>
        <w:tc>
          <w:tcPr>
            <w:tcW w:w="3402" w:type="dxa"/>
            <w:vAlign w:val="center"/>
          </w:tcPr>
          <w:p>
            <w:pPr>
              <w:rPr>
                <w:rFonts w:ascii="宋体"/>
                <w:color w:val="auto"/>
                <w:highlight w:val="none"/>
              </w:rPr>
            </w:pPr>
            <w:r>
              <w:rPr>
                <w:rFonts w:hint="eastAsia" w:ascii="宋体"/>
                <w:color w:val="auto"/>
                <w:highlight w:val="none"/>
              </w:rPr>
              <w:t>具备国家一级注册建筑师执业资格，且注册单位为投标单位</w:t>
            </w:r>
          </w:p>
        </w:tc>
        <w:tc>
          <w:tcPr>
            <w:tcW w:w="3402" w:type="dxa"/>
            <w:vAlign w:val="center"/>
          </w:tcPr>
          <w:p>
            <w:pPr>
              <w:rPr>
                <w:rFonts w:ascii="宋体"/>
                <w:color w:val="auto"/>
                <w:highlight w:val="none"/>
              </w:rPr>
            </w:pPr>
            <w:r>
              <w:rPr>
                <w:rFonts w:hint="eastAsia" w:ascii="宋体" w:hAnsi="宋体"/>
                <w:color w:val="auto"/>
                <w:highlight w:val="none"/>
              </w:rPr>
              <w:t>拟派项目负责人</w:t>
            </w:r>
            <w:r>
              <w:rPr>
                <w:rFonts w:hint="eastAsia" w:ascii="宋体"/>
                <w:color w:val="auto"/>
                <w:highlight w:val="none"/>
              </w:rPr>
              <w:t>相应的资格证书。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9" w:hRule="atLeast"/>
          <w:jc w:val="center"/>
        </w:trPr>
        <w:tc>
          <w:tcPr>
            <w:tcW w:w="567" w:type="dxa"/>
            <w:vAlign w:val="center"/>
          </w:tcPr>
          <w:p>
            <w:pPr>
              <w:jc w:val="center"/>
              <w:rPr>
                <w:rFonts w:ascii="宋体"/>
                <w:color w:val="auto"/>
                <w:highlight w:val="none"/>
              </w:rPr>
            </w:pPr>
            <w:r>
              <w:rPr>
                <w:rFonts w:ascii="宋体" w:hAnsi="宋体"/>
                <w:color w:val="auto"/>
                <w:highlight w:val="none"/>
              </w:rPr>
              <w:t>4</w:t>
            </w:r>
          </w:p>
        </w:tc>
        <w:tc>
          <w:tcPr>
            <w:tcW w:w="1985" w:type="dxa"/>
            <w:vAlign w:val="center"/>
          </w:tcPr>
          <w:p>
            <w:pPr>
              <w:rPr>
                <w:rFonts w:ascii="宋体"/>
                <w:color w:val="auto"/>
                <w:highlight w:val="none"/>
              </w:rPr>
            </w:pPr>
            <w:r>
              <w:rPr>
                <w:rFonts w:hint="eastAsia" w:ascii="宋体" w:hAnsi="宋体"/>
                <w:color w:val="auto"/>
                <w:highlight w:val="none"/>
              </w:rPr>
              <w:t>拟派项目负责人为企业正式人员</w:t>
            </w:r>
          </w:p>
        </w:tc>
        <w:tc>
          <w:tcPr>
            <w:tcW w:w="3402" w:type="dxa"/>
            <w:vAlign w:val="center"/>
          </w:tcPr>
          <w:p>
            <w:pPr>
              <w:rPr>
                <w:rFonts w:ascii="宋体"/>
                <w:color w:val="auto"/>
                <w:highlight w:val="none"/>
              </w:rPr>
            </w:pPr>
            <w:r>
              <w:rPr>
                <w:rFonts w:hint="eastAsia" w:ascii="宋体" w:hAnsi="宋体"/>
                <w:color w:val="auto"/>
                <w:highlight w:val="none"/>
              </w:rPr>
              <w:t>拟派项目负责人为企业正式人员</w:t>
            </w:r>
          </w:p>
        </w:tc>
        <w:tc>
          <w:tcPr>
            <w:tcW w:w="3402" w:type="dxa"/>
            <w:vAlign w:val="center"/>
          </w:tcPr>
          <w:p>
            <w:pPr>
              <w:rPr>
                <w:rFonts w:ascii="宋体"/>
                <w:color w:val="auto"/>
                <w:highlight w:val="none"/>
              </w:rPr>
            </w:pPr>
            <w:r>
              <w:rPr>
                <w:rFonts w:hint="eastAsia" w:ascii="宋体" w:hAnsi="宋体"/>
                <w:color w:val="auto"/>
                <w:highlight w:val="none"/>
              </w:rPr>
              <w:t>须提供拟派人员与投标企业双方签订的有效劳动合同及社保机构出具的由企业为拟派项目负责人缴纳的 2024年</w:t>
            </w:r>
            <w:r>
              <w:rPr>
                <w:rFonts w:hint="eastAsia" w:ascii="宋体" w:hAnsi="宋体"/>
                <w:color w:val="auto"/>
                <w:highlight w:val="none"/>
                <w:lang w:val="en-US" w:eastAsia="zh-CN"/>
              </w:rPr>
              <w:t>8</w:t>
            </w:r>
            <w:r>
              <w:rPr>
                <w:rFonts w:hint="eastAsia" w:ascii="宋体" w:hAnsi="宋体"/>
                <w:color w:val="auto"/>
                <w:highlight w:val="none"/>
              </w:rPr>
              <w:t>月至 2025年1月连续 6 个月的社保缴费清单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atLeast"/>
          <w:jc w:val="center"/>
        </w:trPr>
        <w:tc>
          <w:tcPr>
            <w:tcW w:w="567" w:type="dxa"/>
            <w:vAlign w:val="center"/>
          </w:tcPr>
          <w:p>
            <w:pPr>
              <w:jc w:val="center"/>
              <w:rPr>
                <w:rFonts w:hint="eastAsia" w:ascii="宋体" w:hAnsi="宋体"/>
                <w:color w:val="auto"/>
                <w:highlight w:val="none"/>
              </w:rPr>
            </w:pPr>
            <w:r>
              <w:rPr>
                <w:rFonts w:hint="eastAsia" w:ascii="宋体" w:hAnsi="宋体"/>
                <w:color w:val="auto"/>
                <w:highlight w:val="none"/>
              </w:rPr>
              <w:t>5</w:t>
            </w:r>
          </w:p>
        </w:tc>
        <w:tc>
          <w:tcPr>
            <w:tcW w:w="1985" w:type="dxa"/>
            <w:vAlign w:val="center"/>
          </w:tcPr>
          <w:p>
            <w:pPr>
              <w:jc w:val="center"/>
              <w:rPr>
                <w:color w:val="auto"/>
                <w:highlight w:val="none"/>
              </w:rPr>
            </w:pPr>
            <w:r>
              <w:rPr>
                <w:rFonts w:hint="eastAsia"/>
                <w:color w:val="auto"/>
                <w:highlight w:val="none"/>
              </w:rPr>
              <w:t>企业履约情况</w:t>
            </w:r>
          </w:p>
        </w:tc>
        <w:tc>
          <w:tcPr>
            <w:tcW w:w="3402" w:type="dxa"/>
            <w:vAlign w:val="center"/>
          </w:tcPr>
          <w:p>
            <w:pPr>
              <w:rPr>
                <w:color w:val="auto"/>
                <w:highlight w:val="none"/>
              </w:rPr>
            </w:pPr>
            <w:r>
              <w:rPr>
                <w:rFonts w:hint="eastAsia"/>
                <w:color w:val="auto"/>
                <w:highlight w:val="none"/>
              </w:rPr>
              <w:t>承诺书</w:t>
            </w:r>
          </w:p>
        </w:tc>
        <w:tc>
          <w:tcPr>
            <w:tcW w:w="3402" w:type="dxa"/>
            <w:vAlign w:val="center"/>
          </w:tcPr>
          <w:p>
            <w:pPr>
              <w:rPr>
                <w:color w:val="auto"/>
                <w:highlight w:val="none"/>
              </w:rPr>
            </w:pPr>
            <w:r>
              <w:rPr>
                <w:rFonts w:hint="eastAsia"/>
                <w:color w:val="auto"/>
                <w:highlight w:val="none"/>
              </w:rPr>
              <w:t>企业法定代表人签名（或盖章）并加盖单位公章的承诺书（格式见招标文件“（七）承诺书”）。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567" w:type="dxa"/>
            <w:vAlign w:val="center"/>
          </w:tcPr>
          <w:p>
            <w:pPr>
              <w:rPr>
                <w:rFonts w:ascii="宋体"/>
                <w:color w:val="auto"/>
                <w:highlight w:val="none"/>
              </w:rPr>
            </w:pPr>
            <w:r>
              <w:rPr>
                <w:rFonts w:hint="eastAsia" w:ascii="宋体" w:hAnsi="宋体"/>
                <w:color w:val="auto"/>
                <w:highlight w:val="none"/>
              </w:rPr>
              <w:t>注</w:t>
            </w:r>
          </w:p>
        </w:tc>
        <w:tc>
          <w:tcPr>
            <w:tcW w:w="8789" w:type="dxa"/>
            <w:gridSpan w:val="3"/>
            <w:vAlign w:val="center"/>
          </w:tcPr>
          <w:p>
            <w:pPr>
              <w:widowControl/>
              <w:spacing w:line="440" w:lineRule="exact"/>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以上</w:t>
            </w:r>
            <w:r>
              <w:rPr>
                <w:rFonts w:ascii="宋体" w:hAnsi="宋体" w:cs="宋体"/>
                <w:bCs/>
                <w:color w:val="auto"/>
                <w:kern w:val="0"/>
                <w:sz w:val="24"/>
                <w:highlight w:val="none"/>
              </w:rPr>
              <w:t>1-</w:t>
            </w:r>
            <w:r>
              <w:rPr>
                <w:rFonts w:hint="eastAsia" w:ascii="宋体" w:hAnsi="宋体" w:cs="宋体"/>
                <w:bCs/>
                <w:color w:val="auto"/>
                <w:kern w:val="0"/>
                <w:sz w:val="24"/>
                <w:highlight w:val="none"/>
              </w:rPr>
              <w:t>5所有材料提供复印件并加盖单位公章。</w:t>
            </w:r>
          </w:p>
        </w:tc>
      </w:tr>
    </w:tbl>
    <w:p>
      <w:pPr>
        <w:widowControl/>
        <w:spacing w:line="360" w:lineRule="auto"/>
        <w:ind w:firstLine="480" w:firstLineChars="200"/>
        <w:rPr>
          <w:rFonts w:hint="eastAsia" w:cs="宋体" w:asciiTheme="minorEastAsia" w:hAnsiTheme="minorEastAsia" w:eastAsiaTheme="minorEastAsia"/>
          <w:bCs/>
          <w:color w:val="auto"/>
          <w:kern w:val="0"/>
          <w:sz w:val="24"/>
          <w:highlight w:val="none"/>
        </w:rPr>
      </w:pPr>
      <w:r>
        <w:rPr>
          <w:rFonts w:hint="eastAsia" w:cs="宋体" w:asciiTheme="minorEastAsia" w:hAnsiTheme="minorEastAsia" w:eastAsiaTheme="minorEastAsia"/>
          <w:bCs/>
          <w:color w:val="auto"/>
          <w:kern w:val="0"/>
          <w:sz w:val="24"/>
          <w:highlight w:val="none"/>
        </w:rPr>
        <w:t>本次资格审查采用合格制，各投标人只有满足资格审查必要合格条件后，方可参与后续的评审。</w:t>
      </w:r>
    </w:p>
    <w:p>
      <w:pPr>
        <w:widowControl/>
        <w:spacing w:line="360" w:lineRule="auto"/>
        <w:ind w:firstLine="482" w:firstLineChars="200"/>
        <w:rPr>
          <w:rFonts w:hint="eastAsia"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六、评分标准（满分100分）</w:t>
      </w:r>
    </w:p>
    <w:p>
      <w:pPr>
        <w:widowControl/>
        <w:spacing w:line="360" w:lineRule="auto"/>
        <w:ind w:firstLine="482" w:firstLineChars="200"/>
        <w:rPr>
          <w:rFonts w:hint="eastAsia"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（一）技术标评审（满分50分）</w:t>
      </w:r>
    </w:p>
    <w:p>
      <w:pPr>
        <w:widowControl/>
        <w:spacing w:line="360" w:lineRule="auto"/>
        <w:ind w:firstLine="480" w:firstLineChars="200"/>
        <w:rPr>
          <w:rFonts w:hint="eastAsia" w:cs="宋体" w:asciiTheme="minorEastAsia" w:hAnsiTheme="minorEastAsia" w:eastAsiaTheme="minorEastAsia"/>
          <w:bCs/>
          <w:color w:val="auto"/>
          <w:kern w:val="0"/>
          <w:sz w:val="24"/>
          <w:highlight w:val="none"/>
        </w:rPr>
      </w:pPr>
      <w:r>
        <w:rPr>
          <w:rFonts w:hint="eastAsia" w:cs="宋体" w:asciiTheme="minorEastAsia" w:hAnsiTheme="minorEastAsia" w:eastAsiaTheme="minorEastAsia"/>
          <w:bCs/>
          <w:color w:val="auto"/>
          <w:kern w:val="0"/>
          <w:sz w:val="24"/>
          <w:highlight w:val="none"/>
        </w:rPr>
        <w:t>由评委根据以下内容进行综合评审后打分，取各评委打分的算术平均值为此项的最后得分。</w:t>
      </w:r>
    </w:p>
    <w:tbl>
      <w:tblPr>
        <w:tblStyle w:val="34"/>
        <w:tblW w:w="9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843"/>
        <w:gridCol w:w="4678"/>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tcPr>
          <w:p>
            <w:pPr>
              <w:pStyle w:val="2"/>
              <w:jc w:val="center"/>
              <w:rPr>
                <w:rFonts w:hint="eastAsia" w:asciiTheme="minorEastAsia" w:hAnsiTheme="minorEastAsia" w:eastAsiaTheme="minorEastAsia"/>
                <w:color w:val="auto"/>
                <w:sz w:val="24"/>
                <w:highlight w:val="none"/>
              </w:rPr>
            </w:pPr>
            <w:r>
              <w:rPr>
                <w:rFonts w:cs="宋体" w:asciiTheme="minorEastAsia" w:hAnsiTheme="minorEastAsia" w:eastAsiaTheme="minorEastAsia"/>
                <w:b/>
                <w:bCs/>
                <w:color w:val="auto"/>
                <w:kern w:val="0"/>
                <w:sz w:val="24"/>
                <w:highlight w:val="none"/>
                <w:lang w:val="zh-CN" w:bidi="zh-CN"/>
              </w:rPr>
              <w:t>评审内容</w:t>
            </w:r>
          </w:p>
        </w:tc>
        <w:tc>
          <w:tcPr>
            <w:tcW w:w="1843" w:type="dxa"/>
          </w:tcPr>
          <w:p>
            <w:pPr>
              <w:pStyle w:val="2"/>
              <w:jc w:val="center"/>
              <w:rPr>
                <w:rFonts w:hint="eastAsia" w:asciiTheme="minorEastAsia" w:hAnsiTheme="minorEastAsia" w:eastAsiaTheme="minorEastAsia"/>
                <w:color w:val="auto"/>
                <w:sz w:val="24"/>
                <w:highlight w:val="none"/>
              </w:rPr>
            </w:pPr>
            <w:r>
              <w:rPr>
                <w:rFonts w:asciiTheme="minorEastAsia" w:hAnsiTheme="minorEastAsia" w:eastAsiaTheme="minorEastAsia"/>
                <w:b/>
                <w:bCs/>
                <w:color w:val="auto"/>
                <w:sz w:val="24"/>
                <w:highlight w:val="none"/>
              </w:rPr>
              <w:t>评分因素</w:t>
            </w:r>
          </w:p>
        </w:tc>
        <w:tc>
          <w:tcPr>
            <w:tcW w:w="4678" w:type="dxa"/>
          </w:tcPr>
          <w:p>
            <w:pPr>
              <w:pStyle w:val="2"/>
              <w:jc w:val="center"/>
              <w:rPr>
                <w:rFonts w:hint="eastAsia" w:asciiTheme="minorEastAsia" w:hAnsiTheme="minorEastAsia" w:eastAsiaTheme="minorEastAsia"/>
                <w:color w:val="auto"/>
                <w:sz w:val="24"/>
                <w:highlight w:val="none"/>
              </w:rPr>
            </w:pPr>
            <w:r>
              <w:rPr>
                <w:rFonts w:asciiTheme="minorEastAsia" w:hAnsiTheme="minorEastAsia" w:eastAsiaTheme="minorEastAsia"/>
                <w:b/>
                <w:bCs/>
                <w:color w:val="auto"/>
                <w:sz w:val="24"/>
                <w:highlight w:val="none"/>
              </w:rPr>
              <w:t>评分标准</w:t>
            </w:r>
          </w:p>
        </w:tc>
        <w:tc>
          <w:tcPr>
            <w:tcW w:w="840" w:type="dxa"/>
          </w:tcPr>
          <w:p>
            <w:pPr>
              <w:pStyle w:val="2"/>
              <w:jc w:val="center"/>
              <w:rPr>
                <w:rFonts w:hint="eastAsia" w:asciiTheme="minorEastAsia" w:hAnsiTheme="minorEastAsia" w:eastAsiaTheme="minorEastAsia"/>
                <w:color w:val="auto"/>
                <w:sz w:val="24"/>
                <w:highlight w:val="none"/>
              </w:rPr>
            </w:pPr>
            <w:r>
              <w:rPr>
                <w:rFonts w:cs="宋体" w:asciiTheme="minorEastAsia" w:hAnsiTheme="minorEastAsia" w:eastAsiaTheme="minorEastAsia"/>
                <w:b/>
                <w:bCs/>
                <w:color w:val="auto"/>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vMerge w:val="restart"/>
            <w:vAlign w:val="center"/>
          </w:tcPr>
          <w:p>
            <w:pPr>
              <w:pStyle w:val="65"/>
              <w:spacing w:before="148"/>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设计方案评分（</w:t>
            </w:r>
            <w:r>
              <w:rPr>
                <w:rFonts w:hint="eastAsia" w:asciiTheme="minorEastAsia" w:hAnsiTheme="minorEastAsia" w:eastAsiaTheme="minorEastAsia" w:cstheme="minorEastAsia"/>
                <w:b/>
                <w:bCs/>
                <w:color w:val="auto"/>
                <w:sz w:val="24"/>
                <w:szCs w:val="24"/>
                <w:highlight w:val="none"/>
                <w:lang w:val="en-US"/>
              </w:rPr>
              <w:t>50</w:t>
            </w:r>
            <w:r>
              <w:rPr>
                <w:rFonts w:asciiTheme="minorEastAsia" w:hAnsiTheme="minorEastAsia" w:eastAsiaTheme="minorEastAsia" w:cstheme="minorEastAsia"/>
                <w:b/>
                <w:bCs/>
                <w:color w:val="auto"/>
                <w:sz w:val="24"/>
                <w:szCs w:val="24"/>
                <w:highlight w:val="none"/>
              </w:rPr>
              <w:t>分）</w:t>
            </w:r>
          </w:p>
        </w:tc>
        <w:tc>
          <w:tcPr>
            <w:tcW w:w="1843" w:type="dxa"/>
            <w:vAlign w:val="center"/>
          </w:tcPr>
          <w:p>
            <w:pPr>
              <w:pStyle w:val="2"/>
              <w:rPr>
                <w:rFonts w:hint="eastAsia" w:asciiTheme="minorEastAsia" w:hAnsiTheme="minorEastAsia" w:eastAsiaTheme="minorEastAsia"/>
                <w:color w:val="auto"/>
                <w:sz w:val="24"/>
                <w:highlight w:val="none"/>
              </w:rPr>
            </w:pPr>
            <w:r>
              <w:rPr>
                <w:rFonts w:hint="eastAsia" w:asciiTheme="minorEastAsia" w:hAnsiTheme="minorEastAsia" w:eastAsiaTheme="minorEastAsia" w:cstheme="minorEastAsia"/>
                <w:b/>
                <w:bCs/>
                <w:color w:val="auto"/>
                <w:sz w:val="24"/>
                <w:highlight w:val="none"/>
              </w:rPr>
              <w:t>说明文字</w:t>
            </w:r>
          </w:p>
        </w:tc>
        <w:tc>
          <w:tcPr>
            <w:tcW w:w="4678" w:type="dxa"/>
            <w:vAlign w:val="center"/>
          </w:tcPr>
          <w:p>
            <w:pPr>
              <w:pStyle w:val="65"/>
              <w:spacing w:before="7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设计定位合理明确，理解充分，对项目关键问题进行分析阐述；设计愿景具有前瞻性，理念新颖并富有创新意识，满足项目整体要求；设计风格符合项目定位要求；充分考虑绿色可持续性设计的要求。</w:t>
            </w:r>
          </w:p>
          <w:p>
            <w:pPr>
              <w:pStyle w:val="2"/>
              <w:rPr>
                <w:rFonts w:hint="eastAsia" w:asciiTheme="minorEastAsia" w:hAnsiTheme="minorEastAsia" w:eastAsiaTheme="minorEastAsia"/>
                <w:color w:val="auto"/>
                <w:sz w:val="24"/>
                <w:highlight w:val="none"/>
              </w:rPr>
            </w:pPr>
            <w:r>
              <w:rPr>
                <w:rFonts w:hint="eastAsia" w:asciiTheme="minorEastAsia" w:hAnsiTheme="minorEastAsia" w:eastAsiaTheme="minorEastAsia" w:cstheme="minorEastAsia"/>
                <w:color w:val="auto"/>
                <w:spacing w:val="-3"/>
                <w:sz w:val="24"/>
                <w:highlight w:val="none"/>
              </w:rPr>
              <w:t>（满分20分）</w:t>
            </w:r>
          </w:p>
        </w:tc>
        <w:tc>
          <w:tcPr>
            <w:tcW w:w="840" w:type="dxa"/>
            <w:vAlign w:val="center"/>
          </w:tcPr>
          <w:p>
            <w:pPr>
              <w:pStyle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vMerge w:val="continue"/>
          </w:tcPr>
          <w:p>
            <w:pPr>
              <w:pStyle w:val="2"/>
              <w:rPr>
                <w:rFonts w:hint="eastAsia" w:asciiTheme="minorEastAsia" w:hAnsiTheme="minorEastAsia" w:eastAsiaTheme="minorEastAsia"/>
                <w:color w:val="auto"/>
                <w:sz w:val="24"/>
                <w:highlight w:val="none"/>
              </w:rPr>
            </w:pPr>
          </w:p>
        </w:tc>
        <w:tc>
          <w:tcPr>
            <w:tcW w:w="1843" w:type="dxa"/>
            <w:vAlign w:val="center"/>
          </w:tcPr>
          <w:p>
            <w:pPr>
              <w:pStyle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设计图纸</w:t>
            </w:r>
          </w:p>
        </w:tc>
        <w:tc>
          <w:tcPr>
            <w:tcW w:w="4678" w:type="dxa"/>
            <w:vAlign w:val="center"/>
          </w:tcPr>
          <w:p>
            <w:pPr>
              <w:pStyle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包括室内概念效果图，功能分区分析图，展陈流线分析图，灯光照明分析图等方面的内容。</w:t>
            </w:r>
          </w:p>
          <w:p>
            <w:pPr>
              <w:pStyle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（满分30分）</w:t>
            </w:r>
          </w:p>
        </w:tc>
        <w:tc>
          <w:tcPr>
            <w:tcW w:w="840" w:type="dxa"/>
            <w:vAlign w:val="center"/>
          </w:tcPr>
          <w:p>
            <w:pPr>
              <w:pStyle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分</w:t>
            </w:r>
          </w:p>
        </w:tc>
      </w:tr>
    </w:tbl>
    <w:p>
      <w:pPr>
        <w:pStyle w:val="35"/>
        <w:ind w:left="0"/>
        <w:rPr>
          <w:color w:val="auto"/>
          <w:highlight w:val="none"/>
        </w:rPr>
      </w:pPr>
    </w:p>
    <w:p>
      <w:pPr>
        <w:widowControl/>
        <w:spacing w:line="360" w:lineRule="auto"/>
        <w:ind w:firstLine="482" w:firstLineChars="200"/>
        <w:rPr>
          <w:rFonts w:hint="eastAsia"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 xml:space="preserve"> (二)商务标评审（50分）</w:t>
      </w:r>
    </w:p>
    <w:p>
      <w:pPr>
        <w:widowControl/>
        <w:spacing w:line="360" w:lineRule="auto"/>
        <w:ind w:firstLine="482" w:firstLineChars="200"/>
        <w:rPr>
          <w:rFonts w:hint="eastAsia" w:cs="宋体" w:asciiTheme="minorEastAsia" w:hAnsiTheme="minorEastAsia" w:eastAsiaTheme="minorEastAsia"/>
          <w:b/>
          <w:bCs/>
          <w:color w:val="auto"/>
          <w:kern w:val="0"/>
          <w:sz w:val="24"/>
          <w:szCs w:val="22"/>
          <w:highlight w:val="none"/>
        </w:rPr>
      </w:pPr>
      <w:r>
        <w:rPr>
          <w:rFonts w:hint="eastAsia" w:cs="宋体" w:asciiTheme="minorEastAsia" w:hAnsiTheme="minorEastAsia" w:eastAsiaTheme="minorEastAsia"/>
          <w:b/>
          <w:bCs/>
          <w:color w:val="auto"/>
          <w:kern w:val="0"/>
          <w:sz w:val="24"/>
          <w:szCs w:val="22"/>
          <w:highlight w:val="none"/>
        </w:rPr>
        <w:t>本次投标报价采用固定总价报价。</w:t>
      </w:r>
    </w:p>
    <w:p>
      <w:pPr>
        <w:widowControl/>
        <w:spacing w:line="360" w:lineRule="auto"/>
        <w:ind w:firstLine="482" w:firstLineChars="200"/>
        <w:rPr>
          <w:rFonts w:hint="eastAsia" w:cs="宋体" w:asciiTheme="minorEastAsia" w:hAnsiTheme="minorEastAsia" w:eastAsiaTheme="minorEastAsia"/>
          <w:bCs/>
          <w:color w:val="auto"/>
          <w:kern w:val="0"/>
          <w:sz w:val="24"/>
          <w:highlight w:val="none"/>
        </w:rPr>
      </w:pPr>
      <w:r>
        <w:rPr>
          <w:rFonts w:cs="宋体" w:asciiTheme="minorEastAsia" w:hAnsiTheme="minorEastAsia" w:eastAsiaTheme="minorEastAsia"/>
          <w:b/>
          <w:bCs/>
          <w:color w:val="auto"/>
          <w:kern w:val="0"/>
          <w:sz w:val="24"/>
          <w:highlight w:val="none"/>
        </w:rPr>
        <w:t>1</w:t>
      </w:r>
      <w:r>
        <w:rPr>
          <w:rFonts w:hint="eastAsia" w:cs="宋体" w:asciiTheme="minorEastAsia" w:hAnsiTheme="minorEastAsia" w:eastAsiaTheme="minorEastAsia"/>
          <w:b/>
          <w:bCs/>
          <w:color w:val="auto"/>
          <w:kern w:val="0"/>
          <w:sz w:val="24"/>
          <w:highlight w:val="none"/>
        </w:rPr>
        <w:t>、确定</w:t>
      </w:r>
      <w:r>
        <w:rPr>
          <w:rFonts w:cs="宋体" w:asciiTheme="minorEastAsia" w:hAnsiTheme="minorEastAsia" w:eastAsiaTheme="minorEastAsia"/>
          <w:b/>
          <w:bCs/>
          <w:color w:val="auto"/>
          <w:kern w:val="0"/>
          <w:sz w:val="24"/>
          <w:highlight w:val="none"/>
        </w:rPr>
        <w:t>有效报价：</w:t>
      </w:r>
      <w:r>
        <w:rPr>
          <w:rFonts w:cs="宋体" w:asciiTheme="minorEastAsia" w:hAnsiTheme="minorEastAsia" w:eastAsiaTheme="minorEastAsia"/>
          <w:bCs/>
          <w:color w:val="auto"/>
          <w:kern w:val="0"/>
          <w:sz w:val="24"/>
          <w:highlight w:val="none"/>
        </w:rPr>
        <w:t>投标报价低于招标控制价的为有效报价（投标报价高于或等于招标控制价的做废标处理）。</w:t>
      </w:r>
    </w:p>
    <w:p>
      <w:pPr>
        <w:widowControl/>
        <w:spacing w:line="360" w:lineRule="auto"/>
        <w:ind w:firstLine="482" w:firstLineChars="200"/>
        <w:rPr>
          <w:rFonts w:hint="eastAsia" w:cs="宋体" w:asciiTheme="minorEastAsia" w:hAnsiTheme="minorEastAsia" w:eastAsiaTheme="minorEastAsia"/>
          <w:bCs/>
          <w:color w:val="auto"/>
          <w:kern w:val="0"/>
          <w:sz w:val="24"/>
          <w:highlight w:val="none"/>
        </w:rPr>
      </w:pPr>
      <w:r>
        <w:rPr>
          <w:rFonts w:hint="eastAsia" w:cs="宋体" w:asciiTheme="minorEastAsia" w:hAnsiTheme="minorEastAsia" w:eastAsiaTheme="minorEastAsia"/>
          <w:b/>
          <w:bCs/>
          <w:color w:val="auto"/>
          <w:kern w:val="0"/>
          <w:sz w:val="24"/>
          <w:highlight w:val="none"/>
        </w:rPr>
        <w:t>本工程招标人设定招标控制价</w:t>
      </w:r>
      <w:r>
        <w:rPr>
          <w:rFonts w:cs="宋体" w:asciiTheme="minorEastAsia" w:hAnsiTheme="minorEastAsia" w:eastAsiaTheme="minorEastAsia"/>
          <w:b/>
          <w:bCs/>
          <w:color w:val="auto"/>
          <w:kern w:val="0"/>
          <w:sz w:val="24"/>
          <w:highlight w:val="none"/>
        </w:rPr>
        <w:t>为人民币</w:t>
      </w:r>
      <w:r>
        <w:rPr>
          <w:rFonts w:hint="eastAsia" w:cs="宋体" w:asciiTheme="minorEastAsia" w:hAnsiTheme="minorEastAsia" w:eastAsiaTheme="minorEastAsia"/>
          <w:b/>
          <w:bCs/>
          <w:color w:val="auto"/>
          <w:kern w:val="0"/>
          <w:sz w:val="24"/>
          <w:highlight w:val="none"/>
          <w:u w:val="single"/>
        </w:rPr>
        <w:t>贰拾柒万</w:t>
      </w:r>
      <w:r>
        <w:rPr>
          <w:rFonts w:hint="eastAsia" w:cs="宋体" w:asciiTheme="minorEastAsia" w:hAnsiTheme="minorEastAsia" w:eastAsiaTheme="minorEastAsia"/>
          <w:b/>
          <w:bCs/>
          <w:color w:val="auto"/>
          <w:kern w:val="0"/>
          <w:sz w:val="24"/>
          <w:highlight w:val="none"/>
        </w:rPr>
        <w:t>元整（¥2</w:t>
      </w:r>
      <w:r>
        <w:rPr>
          <w:rFonts w:hint="eastAsia" w:cs="宋体" w:asciiTheme="minorEastAsia" w:hAnsiTheme="minorEastAsia" w:eastAsiaTheme="minorEastAsia"/>
          <w:b/>
          <w:bCs/>
          <w:color w:val="auto"/>
          <w:kern w:val="0"/>
          <w:sz w:val="24"/>
          <w:highlight w:val="none"/>
          <w:u w:val="single"/>
        </w:rPr>
        <w:t>70000</w:t>
      </w:r>
      <w:r>
        <w:rPr>
          <w:rFonts w:hint="eastAsia" w:cs="宋体" w:asciiTheme="minorEastAsia" w:hAnsiTheme="minorEastAsia" w:eastAsiaTheme="minorEastAsia"/>
          <w:b/>
          <w:bCs/>
          <w:color w:val="auto"/>
          <w:kern w:val="0"/>
          <w:sz w:val="24"/>
          <w:highlight w:val="none"/>
        </w:rPr>
        <w:t>元）。</w:t>
      </w:r>
    </w:p>
    <w:p>
      <w:pPr>
        <w:widowControl/>
        <w:spacing w:line="360" w:lineRule="auto"/>
        <w:ind w:firstLine="482" w:firstLineChars="200"/>
        <w:rPr>
          <w:rFonts w:hint="eastAsia"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color w:val="auto"/>
          <w:kern w:val="0"/>
          <w:sz w:val="24"/>
          <w:highlight w:val="none"/>
        </w:rPr>
        <w:t>2、确定评标基准价：</w:t>
      </w:r>
    </w:p>
    <w:p>
      <w:pPr>
        <w:widowControl/>
        <w:spacing w:line="360" w:lineRule="auto"/>
        <w:ind w:firstLine="480" w:firstLineChars="200"/>
        <w:rPr>
          <w:rFonts w:hint="eastAsia" w:cs="宋体" w:asciiTheme="minorEastAsia" w:hAnsiTheme="minorEastAsia" w:eastAsiaTheme="minorEastAsia"/>
          <w:b/>
          <w:bCs/>
          <w:color w:val="auto"/>
          <w:kern w:val="0"/>
          <w:sz w:val="24"/>
          <w:highlight w:val="none"/>
        </w:rPr>
      </w:pPr>
      <w:r>
        <w:rPr>
          <w:rFonts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kern w:val="0"/>
          <w:sz w:val="24"/>
          <w:highlight w:val="none"/>
        </w:rPr>
        <w:t>、若有效投标文件＜</w:t>
      </w:r>
      <w:r>
        <w:rPr>
          <w:rFonts w:cs="宋体" w:asciiTheme="minorEastAsia" w:hAnsiTheme="minorEastAsia" w:eastAsiaTheme="minorEastAsia"/>
          <w:color w:val="auto"/>
          <w:kern w:val="0"/>
          <w:sz w:val="24"/>
          <w:highlight w:val="none"/>
        </w:rPr>
        <w:t xml:space="preserve">5 </w:t>
      </w:r>
      <w:r>
        <w:rPr>
          <w:rFonts w:hint="eastAsia" w:cs="宋体" w:asciiTheme="minorEastAsia" w:hAnsiTheme="minorEastAsia" w:eastAsiaTheme="minorEastAsia"/>
          <w:color w:val="auto"/>
          <w:kern w:val="0"/>
          <w:sz w:val="24"/>
          <w:highlight w:val="none"/>
        </w:rPr>
        <w:t>家时，所有有效投标文件的投标报价算术平均值为评标基准价；</w:t>
      </w:r>
    </w:p>
    <w:p>
      <w:pPr>
        <w:widowControl/>
        <w:spacing w:line="360" w:lineRule="auto"/>
        <w:ind w:firstLine="480" w:firstLineChars="200"/>
        <w:rPr>
          <w:rFonts w:hint="eastAsia" w:cs="宋体" w:asciiTheme="minorEastAsia" w:hAnsiTheme="minorEastAsia" w:eastAsiaTheme="minorEastAsia"/>
          <w:b/>
          <w:bCs/>
          <w:color w:val="auto"/>
          <w:kern w:val="0"/>
          <w:sz w:val="24"/>
          <w:highlight w:val="none"/>
        </w:rPr>
      </w:pPr>
      <w:r>
        <w:rPr>
          <w:rFonts w:cs="宋体" w:asciiTheme="minorEastAsia" w:hAnsiTheme="minorEastAsia" w:eastAsiaTheme="minorEastAsia"/>
          <w:color w:val="auto"/>
          <w:kern w:val="0"/>
          <w:sz w:val="24"/>
          <w:highlight w:val="none"/>
        </w:rPr>
        <w:t>B</w:t>
      </w:r>
      <w:r>
        <w:rPr>
          <w:rFonts w:hint="eastAsia" w:cs="宋体" w:asciiTheme="minorEastAsia" w:hAnsiTheme="minorEastAsia" w:eastAsiaTheme="minorEastAsia"/>
          <w:color w:val="auto"/>
          <w:kern w:val="0"/>
          <w:sz w:val="24"/>
          <w:highlight w:val="none"/>
        </w:rPr>
        <w:t>、若有效投标文件≥5家，去掉其中的1个最高价和1个最低价后取算术平均值为评标基准价。</w:t>
      </w:r>
    </w:p>
    <w:p>
      <w:pPr>
        <w:widowControl/>
        <w:spacing w:line="360" w:lineRule="auto"/>
        <w:ind w:firstLine="482" w:firstLineChars="200"/>
        <w:rPr>
          <w:rFonts w:hint="eastAsia"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3、</w:t>
      </w:r>
      <w:r>
        <w:rPr>
          <w:rFonts w:cs="宋体" w:asciiTheme="minorEastAsia" w:hAnsiTheme="minorEastAsia" w:eastAsiaTheme="minorEastAsia"/>
          <w:b/>
          <w:color w:val="auto"/>
          <w:kern w:val="0"/>
          <w:sz w:val="24"/>
          <w:highlight w:val="none"/>
        </w:rPr>
        <w:t>计算</w:t>
      </w:r>
      <w:r>
        <w:rPr>
          <w:rFonts w:hint="eastAsia" w:cs="宋体" w:asciiTheme="minorEastAsia" w:hAnsiTheme="minorEastAsia" w:eastAsiaTheme="minorEastAsia"/>
          <w:b/>
          <w:color w:val="auto"/>
          <w:kern w:val="0"/>
          <w:sz w:val="24"/>
          <w:highlight w:val="none"/>
        </w:rPr>
        <w:t>投标</w:t>
      </w:r>
      <w:r>
        <w:rPr>
          <w:rFonts w:cs="宋体" w:asciiTheme="minorEastAsia" w:hAnsiTheme="minorEastAsia" w:eastAsiaTheme="minorEastAsia"/>
          <w:b/>
          <w:color w:val="auto"/>
          <w:kern w:val="0"/>
          <w:sz w:val="24"/>
          <w:highlight w:val="none"/>
        </w:rPr>
        <w:t>报价得分</w:t>
      </w:r>
    </w:p>
    <w:p>
      <w:pPr>
        <w:widowControl/>
        <w:spacing w:line="360" w:lineRule="auto"/>
        <w:ind w:firstLine="480" w:firstLineChars="200"/>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①投标人的投标报价与评标基准价相等的得</w:t>
      </w: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rPr>
        <w:t>5分；</w:t>
      </w:r>
    </w:p>
    <w:p>
      <w:pPr>
        <w:widowControl/>
        <w:spacing w:line="360" w:lineRule="auto"/>
        <w:ind w:firstLine="480" w:firstLineChars="200"/>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②投标人的投标报价与评标基准价相比，每上浮</w:t>
      </w: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rPr>
        <w:t>扣0.1分，每下浮</w:t>
      </w: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rPr>
        <w:t>扣</w:t>
      </w:r>
      <w:r>
        <w:rPr>
          <w:rFonts w:cs="宋体" w:asciiTheme="minorEastAsia" w:hAnsiTheme="minorEastAsia" w:eastAsiaTheme="minorEastAsia"/>
          <w:color w:val="auto"/>
          <w:kern w:val="0"/>
          <w:sz w:val="24"/>
          <w:highlight w:val="none"/>
        </w:rPr>
        <w:t>0.</w:t>
      </w:r>
      <w:r>
        <w:rPr>
          <w:rFonts w:hint="eastAsia" w:cs="宋体" w:asciiTheme="minorEastAsia" w:hAnsiTheme="minorEastAsia" w:eastAsiaTheme="minorEastAsia"/>
          <w:color w:val="auto"/>
          <w:kern w:val="0"/>
          <w:sz w:val="24"/>
          <w:highlight w:val="none"/>
        </w:rPr>
        <w:t>2分（不足</w:t>
      </w: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rPr>
        <w:t>时采用插入法），得分保留小数点后两位。</w:t>
      </w:r>
    </w:p>
    <w:p>
      <w:pPr>
        <w:widowControl/>
        <w:spacing w:line="360" w:lineRule="auto"/>
        <w:ind w:firstLine="482" w:firstLineChars="200"/>
        <w:rPr>
          <w:rFonts w:hint="eastAsia" w:cs="宋体" w:asciiTheme="minorEastAsia" w:hAnsiTheme="minorEastAsia" w:eastAsiaTheme="minorEastAsia"/>
          <w:b/>
          <w:color w:val="auto"/>
          <w:kern w:val="0"/>
          <w:sz w:val="24"/>
          <w:szCs w:val="22"/>
          <w:highlight w:val="none"/>
        </w:rPr>
      </w:pPr>
      <w:r>
        <w:rPr>
          <w:rFonts w:hint="eastAsia" w:cs="宋体" w:asciiTheme="minorEastAsia" w:hAnsiTheme="minorEastAsia" w:eastAsiaTheme="minorEastAsia"/>
          <w:b/>
          <w:color w:val="auto"/>
          <w:kern w:val="0"/>
          <w:sz w:val="24"/>
          <w:szCs w:val="22"/>
          <w:highlight w:val="none"/>
        </w:rPr>
        <w:t>4、业绩得分</w:t>
      </w:r>
    </w:p>
    <w:tbl>
      <w:tblPr>
        <w:tblStyle w:val="34"/>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1"/>
        <w:gridCol w:w="2501"/>
        <w:gridCol w:w="4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1" w:type="dxa"/>
            <w:vMerge w:val="restart"/>
            <w:vAlign w:val="center"/>
          </w:tcPr>
          <w:p>
            <w:pPr>
              <w:snapToGrid w:val="0"/>
              <w:jc w:val="center"/>
              <w:rPr>
                <w:color w:val="auto"/>
                <w:sz w:val="24"/>
                <w:szCs w:val="24"/>
                <w:highlight w:val="none"/>
              </w:rPr>
            </w:pPr>
            <w:r>
              <w:rPr>
                <w:rFonts w:ascii="宋体" w:hAnsi="宋体" w:cs="宋体"/>
                <w:color w:val="auto"/>
                <w:sz w:val="24"/>
                <w:szCs w:val="24"/>
                <w:highlight w:val="none"/>
              </w:rPr>
              <w:t>业绩评分标准</w:t>
            </w:r>
          </w:p>
        </w:tc>
        <w:tc>
          <w:tcPr>
            <w:tcW w:w="2501" w:type="dxa"/>
            <w:vAlign w:val="center"/>
          </w:tcPr>
          <w:p>
            <w:pPr>
              <w:snapToGrid w:val="0"/>
              <w:rPr>
                <w:color w:val="auto"/>
                <w:sz w:val="24"/>
                <w:szCs w:val="24"/>
                <w:highlight w:val="none"/>
              </w:rPr>
            </w:pPr>
            <w:r>
              <w:rPr>
                <w:rFonts w:hint="eastAsia"/>
                <w:color w:val="auto"/>
                <w:sz w:val="24"/>
                <w:szCs w:val="24"/>
                <w:highlight w:val="none"/>
              </w:rPr>
              <w:t>企业业绩</w:t>
            </w:r>
          </w:p>
        </w:tc>
        <w:tc>
          <w:tcPr>
            <w:tcW w:w="4486" w:type="dxa"/>
            <w:vAlign w:val="center"/>
          </w:tcPr>
          <w:p>
            <w:pPr>
              <w:snapToGrid w:val="0"/>
              <w:rPr>
                <w:rFonts w:hint="eastAsia" w:ascii="宋体" w:hAnsi="宋体" w:cs="宋体"/>
                <w:color w:val="auto"/>
                <w:sz w:val="24"/>
                <w:szCs w:val="24"/>
                <w:highlight w:val="none"/>
              </w:rPr>
            </w:pPr>
            <w:r>
              <w:rPr>
                <w:rFonts w:ascii="宋体" w:hAnsi="宋体" w:cs="宋体"/>
                <w:color w:val="auto"/>
                <w:sz w:val="24"/>
                <w:szCs w:val="24"/>
                <w:highlight w:val="none"/>
              </w:rPr>
              <w:t>投标人自202</w:t>
            </w:r>
            <w:r>
              <w:rPr>
                <w:rFonts w:hint="eastAsia" w:ascii="宋体" w:hAnsi="宋体" w:cs="宋体"/>
                <w:color w:val="auto"/>
                <w:sz w:val="24"/>
                <w:szCs w:val="24"/>
                <w:highlight w:val="none"/>
              </w:rPr>
              <w:t>3</w:t>
            </w:r>
            <w:r>
              <w:rPr>
                <w:rFonts w:ascii="宋体" w:hAnsi="宋体" w:cs="宋体"/>
                <w:color w:val="auto"/>
                <w:sz w:val="24"/>
                <w:szCs w:val="24"/>
                <w:highlight w:val="none"/>
              </w:rPr>
              <w:t>年</w:t>
            </w:r>
            <w:r>
              <w:rPr>
                <w:rFonts w:hint="eastAsia" w:ascii="宋体" w:hAnsi="宋体" w:cs="宋体"/>
                <w:color w:val="auto"/>
                <w:sz w:val="24"/>
                <w:szCs w:val="24"/>
                <w:highlight w:val="none"/>
              </w:rPr>
              <w:t>1</w:t>
            </w:r>
            <w:r>
              <w:rPr>
                <w:rFonts w:ascii="宋体" w:hAnsi="宋体" w:cs="宋体"/>
                <w:color w:val="auto"/>
                <w:sz w:val="24"/>
                <w:szCs w:val="24"/>
                <w:highlight w:val="none"/>
              </w:rPr>
              <w:t>月1日（含）以来承接过</w:t>
            </w:r>
            <w:r>
              <w:rPr>
                <w:rFonts w:hint="eastAsia" w:ascii="宋体" w:hAnsi="宋体" w:cs="宋体"/>
                <w:color w:val="auto"/>
                <w:sz w:val="24"/>
                <w:szCs w:val="24"/>
                <w:highlight w:val="none"/>
              </w:rPr>
              <w:t>室内</w:t>
            </w:r>
            <w:r>
              <w:rPr>
                <w:rFonts w:ascii="宋体" w:hAnsi="宋体" w:cs="宋体"/>
                <w:color w:val="auto"/>
                <w:sz w:val="24"/>
                <w:szCs w:val="24"/>
                <w:highlight w:val="none"/>
              </w:rPr>
              <w:t>设计合同业绩。有</w:t>
            </w:r>
            <w:r>
              <w:rPr>
                <w:rFonts w:hint="eastAsia" w:ascii="宋体" w:hAnsi="宋体" w:cs="宋体"/>
                <w:color w:val="auto"/>
                <w:sz w:val="24"/>
                <w:szCs w:val="24"/>
                <w:highlight w:val="none"/>
              </w:rPr>
              <w:t>三个得15分，两</w:t>
            </w:r>
            <w:r>
              <w:rPr>
                <w:rFonts w:ascii="宋体" w:hAnsi="宋体" w:cs="宋体"/>
                <w:color w:val="auto"/>
                <w:sz w:val="24"/>
                <w:szCs w:val="24"/>
                <w:highlight w:val="none"/>
              </w:rPr>
              <w:t>个得</w:t>
            </w:r>
            <w:r>
              <w:rPr>
                <w:rFonts w:hint="eastAsia" w:ascii="宋体" w:hAnsi="宋体" w:cs="宋体"/>
                <w:color w:val="auto"/>
                <w:sz w:val="24"/>
                <w:szCs w:val="24"/>
                <w:highlight w:val="none"/>
              </w:rPr>
              <w:t>10</w:t>
            </w:r>
            <w:r>
              <w:rPr>
                <w:rFonts w:ascii="宋体" w:hAnsi="宋体" w:cs="宋体"/>
                <w:color w:val="auto"/>
                <w:sz w:val="24"/>
                <w:szCs w:val="24"/>
                <w:highlight w:val="none"/>
              </w:rPr>
              <w:t>分，</w:t>
            </w:r>
            <w:r>
              <w:rPr>
                <w:rFonts w:hint="eastAsia" w:ascii="宋体" w:hAnsi="宋体" w:cs="宋体"/>
                <w:color w:val="auto"/>
                <w:sz w:val="24"/>
                <w:szCs w:val="24"/>
                <w:highlight w:val="none"/>
              </w:rPr>
              <w:t>有一个得5分，</w:t>
            </w:r>
            <w:r>
              <w:rPr>
                <w:rFonts w:ascii="宋体" w:hAnsi="宋体" w:cs="宋体"/>
                <w:color w:val="auto"/>
                <w:sz w:val="24"/>
                <w:szCs w:val="24"/>
                <w:highlight w:val="none"/>
              </w:rPr>
              <w:t>最高得</w:t>
            </w:r>
            <w:r>
              <w:rPr>
                <w:rFonts w:hint="eastAsia" w:ascii="宋体" w:hAnsi="宋体" w:cs="宋体"/>
                <w:color w:val="auto"/>
                <w:sz w:val="24"/>
                <w:szCs w:val="24"/>
                <w:highlight w:val="none"/>
              </w:rPr>
              <w:t>15</w:t>
            </w:r>
            <w:r>
              <w:rPr>
                <w:rFonts w:ascii="宋体" w:hAnsi="宋体" w:cs="宋体"/>
                <w:color w:val="auto"/>
                <w:sz w:val="24"/>
                <w:szCs w:val="24"/>
                <w:highlight w:val="none"/>
              </w:rPr>
              <w:t>分。（须提供</w:t>
            </w:r>
            <w:r>
              <w:rPr>
                <w:rFonts w:hint="eastAsia" w:ascii="宋体" w:hAnsi="宋体" w:cs="宋体"/>
                <w:color w:val="auto"/>
                <w:sz w:val="24"/>
                <w:szCs w:val="24"/>
                <w:highlight w:val="none"/>
              </w:rPr>
              <w:t>设计合同关键页扫描件( 应能体现合同名称、设计内容、合同签订时间、合同签章页)</w:t>
            </w:r>
          </w:p>
          <w:p>
            <w:pPr>
              <w:snapToGrid w:val="0"/>
              <w:rPr>
                <w:color w:val="auto"/>
                <w:sz w:val="24"/>
                <w:szCs w:val="24"/>
                <w:highlight w:val="none"/>
              </w:rPr>
            </w:pPr>
            <w:r>
              <w:rPr>
                <w:rFonts w:ascii="宋体" w:hAnsi="宋体" w:cs="宋体"/>
                <w:color w:val="auto"/>
                <w:sz w:val="24"/>
                <w:szCs w:val="24"/>
                <w:highlight w:val="none"/>
              </w:rPr>
              <w:t>（满分</w:t>
            </w:r>
            <w:r>
              <w:rPr>
                <w:rFonts w:hint="eastAsia" w:ascii="宋体" w:hAnsi="宋体" w:cs="宋体"/>
                <w:color w:val="auto"/>
                <w:sz w:val="24"/>
                <w:szCs w:val="24"/>
                <w:highlight w:val="none"/>
              </w:rPr>
              <w:t>15</w:t>
            </w:r>
            <w:r>
              <w:rPr>
                <w:rFonts w:ascii="宋体" w:hAnsi="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1" w:type="dxa"/>
            <w:vMerge w:val="continue"/>
            <w:vAlign w:val="center"/>
          </w:tcPr>
          <w:p>
            <w:pPr>
              <w:snapToGrid w:val="0"/>
              <w:jc w:val="center"/>
              <w:rPr>
                <w:color w:val="auto"/>
                <w:sz w:val="24"/>
                <w:szCs w:val="24"/>
                <w:highlight w:val="none"/>
              </w:rPr>
            </w:pPr>
          </w:p>
        </w:tc>
        <w:tc>
          <w:tcPr>
            <w:tcW w:w="2501" w:type="dxa"/>
            <w:vAlign w:val="center"/>
          </w:tcPr>
          <w:p>
            <w:pPr>
              <w:snapToGrid w:val="0"/>
              <w:rPr>
                <w:color w:val="auto"/>
                <w:sz w:val="24"/>
                <w:szCs w:val="24"/>
                <w:highlight w:val="none"/>
              </w:rPr>
            </w:pPr>
            <w:r>
              <w:rPr>
                <w:rFonts w:hint="eastAsia"/>
                <w:color w:val="auto"/>
                <w:sz w:val="24"/>
                <w:szCs w:val="24"/>
                <w:highlight w:val="none"/>
              </w:rPr>
              <w:t>项目负责人业绩</w:t>
            </w:r>
          </w:p>
        </w:tc>
        <w:tc>
          <w:tcPr>
            <w:tcW w:w="4486" w:type="dxa"/>
            <w:vAlign w:val="center"/>
          </w:tcPr>
          <w:p>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项目负责人获得省级及以上(建设行政主管部门或勘察设计行业协会颁发的)二等奖及以上，两</w:t>
            </w:r>
            <w:r>
              <w:rPr>
                <w:rFonts w:ascii="宋体" w:hAnsi="宋体" w:cs="宋体"/>
                <w:color w:val="auto"/>
                <w:sz w:val="24"/>
                <w:szCs w:val="24"/>
                <w:highlight w:val="none"/>
              </w:rPr>
              <w:t>个得</w:t>
            </w:r>
            <w:r>
              <w:rPr>
                <w:rFonts w:hint="eastAsia" w:ascii="宋体" w:hAnsi="宋体" w:cs="宋体"/>
                <w:color w:val="auto"/>
                <w:sz w:val="24"/>
                <w:szCs w:val="24"/>
                <w:highlight w:val="none"/>
              </w:rPr>
              <w:t>10</w:t>
            </w:r>
            <w:r>
              <w:rPr>
                <w:rFonts w:ascii="宋体" w:hAnsi="宋体" w:cs="宋体"/>
                <w:color w:val="auto"/>
                <w:sz w:val="24"/>
                <w:szCs w:val="24"/>
                <w:highlight w:val="none"/>
              </w:rPr>
              <w:t>分</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一个得 </w:t>
            </w:r>
            <w:r>
              <w:rPr>
                <w:rFonts w:hint="eastAsia" w:ascii="宋体" w:hAnsi="宋体" w:cs="宋体"/>
                <w:color w:val="auto"/>
                <w:sz w:val="24"/>
                <w:szCs w:val="24"/>
                <w:highlight w:val="none"/>
              </w:rPr>
              <w:t>5</w:t>
            </w:r>
            <w:r>
              <w:rPr>
                <w:rFonts w:ascii="宋体" w:hAnsi="宋体" w:cs="宋体"/>
                <w:color w:val="auto"/>
                <w:sz w:val="24"/>
                <w:szCs w:val="24"/>
                <w:highlight w:val="none"/>
              </w:rPr>
              <w:t>分，最高得</w:t>
            </w:r>
            <w:r>
              <w:rPr>
                <w:rFonts w:hint="eastAsia" w:ascii="宋体" w:hAnsi="宋体" w:cs="宋体"/>
                <w:color w:val="auto"/>
                <w:sz w:val="24"/>
                <w:szCs w:val="24"/>
                <w:highlight w:val="none"/>
              </w:rPr>
              <w:t>10</w:t>
            </w:r>
            <w:r>
              <w:rPr>
                <w:rFonts w:ascii="宋体" w:hAnsi="宋体" w:cs="宋体"/>
                <w:color w:val="auto"/>
                <w:sz w:val="24"/>
                <w:szCs w:val="24"/>
                <w:highlight w:val="none"/>
              </w:rPr>
              <w:t>分。</w:t>
            </w:r>
          </w:p>
          <w:p>
            <w:pPr>
              <w:snapToGrid w:val="0"/>
              <w:rPr>
                <w:color w:val="auto"/>
                <w:sz w:val="24"/>
                <w:szCs w:val="24"/>
                <w:highlight w:val="none"/>
              </w:rPr>
            </w:pPr>
            <w:r>
              <w:rPr>
                <w:rFonts w:ascii="宋体" w:hAnsi="宋体" w:cs="宋体"/>
                <w:color w:val="auto"/>
                <w:sz w:val="24"/>
                <w:szCs w:val="24"/>
                <w:highlight w:val="none"/>
              </w:rPr>
              <w:t>（满分</w:t>
            </w:r>
            <w:r>
              <w:rPr>
                <w:rFonts w:hint="eastAsia" w:ascii="宋体" w:hAnsi="宋体" w:cs="宋体"/>
                <w:color w:val="auto"/>
                <w:sz w:val="24"/>
                <w:szCs w:val="24"/>
                <w:highlight w:val="none"/>
              </w:rPr>
              <w:t>10</w:t>
            </w:r>
            <w:r>
              <w:rPr>
                <w:rFonts w:ascii="宋体" w:hAnsi="宋体" w:cs="宋体"/>
                <w:color w:val="auto"/>
                <w:sz w:val="24"/>
                <w:szCs w:val="24"/>
                <w:highlight w:val="none"/>
              </w:rPr>
              <w:t>分）</w:t>
            </w:r>
          </w:p>
        </w:tc>
      </w:tr>
    </w:tbl>
    <w:p>
      <w:pPr>
        <w:widowControl/>
        <w:spacing w:line="360" w:lineRule="auto"/>
        <w:ind w:firstLine="482" w:firstLineChars="200"/>
        <w:rPr>
          <w:rFonts w:hint="eastAsia" w:cs="宋体" w:asciiTheme="minorEastAsia" w:hAnsiTheme="minorEastAsia" w:eastAsiaTheme="minorEastAsia"/>
          <w:b/>
          <w:color w:val="auto"/>
          <w:kern w:val="0"/>
          <w:sz w:val="24"/>
          <w:szCs w:val="22"/>
          <w:highlight w:val="none"/>
        </w:rPr>
      </w:pPr>
      <w:r>
        <w:rPr>
          <w:rFonts w:hint="eastAsia" w:cs="宋体" w:asciiTheme="minorEastAsia" w:hAnsiTheme="minorEastAsia" w:eastAsiaTheme="minorEastAsia"/>
          <w:b/>
          <w:color w:val="auto"/>
          <w:kern w:val="0"/>
          <w:sz w:val="24"/>
          <w:szCs w:val="22"/>
          <w:highlight w:val="none"/>
        </w:rPr>
        <w:t>5、项目组成员得分</w:t>
      </w:r>
    </w:p>
    <w:tbl>
      <w:tblPr>
        <w:tblStyle w:val="34"/>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1"/>
        <w:gridCol w:w="2501"/>
        <w:gridCol w:w="4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1" w:type="dxa"/>
            <w:vMerge w:val="restart"/>
            <w:vAlign w:val="center"/>
          </w:tcPr>
          <w:p>
            <w:pPr>
              <w:snapToGrid w:val="0"/>
              <w:jc w:val="center"/>
              <w:rPr>
                <w:color w:val="auto"/>
                <w:sz w:val="24"/>
                <w:szCs w:val="24"/>
                <w:highlight w:val="none"/>
              </w:rPr>
            </w:pPr>
            <w:r>
              <w:rPr>
                <w:rFonts w:hint="eastAsia"/>
                <w:color w:val="auto"/>
                <w:sz w:val="24"/>
                <w:szCs w:val="24"/>
                <w:highlight w:val="none"/>
              </w:rPr>
              <w:t>项目组成员及其他</w:t>
            </w:r>
          </w:p>
        </w:tc>
        <w:tc>
          <w:tcPr>
            <w:tcW w:w="2501" w:type="dxa"/>
            <w:vAlign w:val="center"/>
          </w:tcPr>
          <w:p>
            <w:pPr>
              <w:snapToGrid w:val="0"/>
              <w:rPr>
                <w:color w:val="auto"/>
                <w:sz w:val="24"/>
                <w:szCs w:val="24"/>
                <w:highlight w:val="none"/>
              </w:rPr>
            </w:pPr>
            <w:r>
              <w:rPr>
                <w:rFonts w:hint="eastAsia"/>
                <w:color w:val="auto"/>
                <w:sz w:val="24"/>
                <w:szCs w:val="24"/>
                <w:highlight w:val="none"/>
              </w:rPr>
              <w:t>项目负责人</w:t>
            </w:r>
          </w:p>
        </w:tc>
        <w:tc>
          <w:tcPr>
            <w:tcW w:w="4486" w:type="dxa"/>
            <w:vAlign w:val="center"/>
          </w:tcPr>
          <w:p>
            <w:pPr>
              <w:snapToGrid w:val="0"/>
              <w:rPr>
                <w:rFonts w:hint="eastAsia" w:ascii="宋体" w:hAnsi="宋体" w:cs="宋体"/>
                <w:color w:val="auto"/>
                <w:sz w:val="24"/>
                <w:szCs w:val="24"/>
                <w:highlight w:val="none"/>
              </w:rPr>
            </w:pPr>
            <w:r>
              <w:rPr>
                <w:rFonts w:ascii="宋体" w:hAnsi="宋体" w:cs="宋体"/>
                <w:color w:val="auto"/>
                <w:sz w:val="24"/>
                <w:szCs w:val="24"/>
                <w:highlight w:val="none"/>
              </w:rPr>
              <w:t>同时具有工程建设类正高级工程师及以上职称的加</w:t>
            </w:r>
            <w:r>
              <w:rPr>
                <w:rFonts w:hint="eastAsia" w:ascii="宋体" w:hAnsi="宋体" w:cs="宋体"/>
                <w:color w:val="auto"/>
                <w:sz w:val="24"/>
                <w:szCs w:val="24"/>
                <w:highlight w:val="none"/>
              </w:rPr>
              <w:t>6</w:t>
            </w:r>
            <w:r>
              <w:rPr>
                <w:rFonts w:ascii="宋体" w:hAnsi="宋体" w:cs="宋体"/>
                <w:color w:val="auto"/>
                <w:sz w:val="24"/>
                <w:szCs w:val="24"/>
                <w:highlight w:val="none"/>
              </w:rPr>
              <w:t>分，具有工程建设类高级工程师职称的加</w:t>
            </w:r>
            <w:r>
              <w:rPr>
                <w:rFonts w:hint="eastAsia" w:ascii="宋体" w:hAnsi="宋体" w:cs="宋体"/>
                <w:color w:val="auto"/>
                <w:sz w:val="24"/>
                <w:szCs w:val="24"/>
                <w:highlight w:val="none"/>
              </w:rPr>
              <w:t>3</w:t>
            </w:r>
            <w:r>
              <w:rPr>
                <w:rFonts w:ascii="宋体" w:hAnsi="宋体" w:cs="宋体"/>
                <w:color w:val="auto"/>
                <w:sz w:val="24"/>
                <w:szCs w:val="24"/>
                <w:highlight w:val="none"/>
              </w:rPr>
              <w:t>分，具有工程建设类工程师职称的加</w:t>
            </w:r>
            <w:r>
              <w:rPr>
                <w:rFonts w:hint="eastAsia" w:ascii="宋体" w:hAnsi="宋体" w:cs="宋体"/>
                <w:color w:val="auto"/>
                <w:sz w:val="24"/>
                <w:szCs w:val="24"/>
                <w:highlight w:val="none"/>
              </w:rPr>
              <w:t>1</w:t>
            </w:r>
            <w:r>
              <w:rPr>
                <w:rFonts w:ascii="宋体" w:hAnsi="宋体" w:cs="宋体"/>
                <w:color w:val="auto"/>
                <w:sz w:val="24"/>
                <w:szCs w:val="24"/>
                <w:highlight w:val="none"/>
              </w:rPr>
              <w:t>分。</w:t>
            </w:r>
          </w:p>
          <w:p>
            <w:pPr>
              <w:snapToGrid w:val="0"/>
              <w:rPr>
                <w:color w:val="auto"/>
                <w:sz w:val="24"/>
                <w:szCs w:val="24"/>
                <w:highlight w:val="none"/>
              </w:rPr>
            </w:pPr>
            <w:r>
              <w:rPr>
                <w:rFonts w:hint="eastAsia" w:ascii="宋体" w:hAnsi="宋体" w:cs="宋体"/>
                <w:color w:val="auto"/>
                <w:sz w:val="24"/>
                <w:szCs w:val="24"/>
                <w:highlight w:val="none"/>
              </w:rPr>
              <w:t>（满分6分）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1" w:type="dxa"/>
            <w:vMerge w:val="continue"/>
            <w:vAlign w:val="center"/>
          </w:tcPr>
          <w:p>
            <w:pPr>
              <w:snapToGrid w:val="0"/>
              <w:jc w:val="center"/>
              <w:rPr>
                <w:color w:val="auto"/>
                <w:sz w:val="24"/>
                <w:szCs w:val="24"/>
                <w:highlight w:val="none"/>
              </w:rPr>
            </w:pPr>
          </w:p>
        </w:tc>
        <w:tc>
          <w:tcPr>
            <w:tcW w:w="2501" w:type="dxa"/>
            <w:vAlign w:val="center"/>
          </w:tcPr>
          <w:p>
            <w:pPr>
              <w:snapToGrid w:val="0"/>
              <w:rPr>
                <w:color w:val="auto"/>
                <w:sz w:val="24"/>
                <w:szCs w:val="24"/>
                <w:highlight w:val="none"/>
              </w:rPr>
            </w:pPr>
            <w:r>
              <w:rPr>
                <w:rFonts w:hint="eastAsia"/>
                <w:color w:val="auto"/>
                <w:sz w:val="24"/>
                <w:szCs w:val="24"/>
                <w:highlight w:val="none"/>
              </w:rPr>
              <w:t>建筑专业人员</w:t>
            </w:r>
          </w:p>
        </w:tc>
        <w:tc>
          <w:tcPr>
            <w:tcW w:w="4486" w:type="dxa"/>
            <w:vAlign w:val="center"/>
          </w:tcPr>
          <w:p>
            <w:pPr>
              <w:snapToGrid w:val="0"/>
              <w:rPr>
                <w:rFonts w:hint="eastAsia" w:ascii="宋体" w:hAnsi="宋体" w:cs="宋体"/>
                <w:color w:val="auto"/>
                <w:sz w:val="24"/>
                <w:szCs w:val="24"/>
                <w:highlight w:val="none"/>
              </w:rPr>
            </w:pPr>
            <w:r>
              <w:rPr>
                <w:rFonts w:ascii="宋体" w:hAnsi="宋体" w:cs="宋体"/>
                <w:color w:val="auto"/>
                <w:sz w:val="24"/>
                <w:szCs w:val="24"/>
                <w:highlight w:val="none"/>
              </w:rPr>
              <w:t>具有国家一级注册建筑师执业资格的得</w:t>
            </w:r>
            <w:r>
              <w:rPr>
                <w:rFonts w:hint="eastAsia" w:ascii="宋体" w:hAnsi="宋体" w:cs="宋体"/>
                <w:color w:val="auto"/>
                <w:sz w:val="24"/>
                <w:szCs w:val="24"/>
                <w:highlight w:val="none"/>
              </w:rPr>
              <w:t>3</w:t>
            </w:r>
            <w:r>
              <w:rPr>
                <w:rFonts w:ascii="宋体" w:hAnsi="宋体" w:cs="宋体"/>
                <w:color w:val="auto"/>
                <w:sz w:val="24"/>
                <w:szCs w:val="24"/>
                <w:highlight w:val="none"/>
              </w:rPr>
              <w:t>分，同时具有工程建设类高级工程师及以上职称的加</w:t>
            </w:r>
            <w:r>
              <w:rPr>
                <w:rFonts w:hint="eastAsia" w:ascii="宋体" w:hAnsi="宋体" w:cs="宋体"/>
                <w:color w:val="auto"/>
                <w:sz w:val="24"/>
                <w:szCs w:val="24"/>
                <w:highlight w:val="none"/>
              </w:rPr>
              <w:t>1</w:t>
            </w:r>
            <w:r>
              <w:rPr>
                <w:rFonts w:ascii="宋体" w:hAnsi="宋体" w:cs="宋体"/>
                <w:color w:val="auto"/>
                <w:sz w:val="24"/>
                <w:szCs w:val="24"/>
                <w:highlight w:val="none"/>
              </w:rPr>
              <w:t>分，具有工程建设类工程师职称的加</w:t>
            </w:r>
            <w:r>
              <w:rPr>
                <w:rFonts w:hint="eastAsia" w:ascii="宋体" w:hAnsi="宋体" w:cs="宋体"/>
                <w:color w:val="auto"/>
                <w:sz w:val="24"/>
                <w:szCs w:val="24"/>
                <w:highlight w:val="none"/>
              </w:rPr>
              <w:t>0.5</w:t>
            </w:r>
            <w:r>
              <w:rPr>
                <w:rFonts w:ascii="宋体" w:hAnsi="宋体" w:cs="宋体"/>
                <w:color w:val="auto"/>
                <w:sz w:val="24"/>
                <w:szCs w:val="24"/>
                <w:highlight w:val="none"/>
              </w:rPr>
              <w:t>分</w:t>
            </w:r>
          </w:p>
          <w:p>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（满分4分）</w:t>
            </w:r>
          </w:p>
        </w:tc>
      </w:tr>
    </w:tbl>
    <w:p>
      <w:pPr>
        <w:numPr>
          <w:ilvl w:val="255"/>
          <w:numId w:val="0"/>
        </w:numPr>
        <w:rPr>
          <w:color w:val="auto"/>
          <w:highlight w:val="none"/>
        </w:rPr>
      </w:pPr>
    </w:p>
    <w:p>
      <w:pPr>
        <w:widowControl/>
        <w:spacing w:line="360" w:lineRule="auto"/>
        <w:ind w:firstLine="482" w:firstLineChars="200"/>
        <w:rPr>
          <w:rFonts w:hint="eastAsia" w:cs="宋体" w:asciiTheme="minorEastAsia" w:hAnsiTheme="minorEastAsia" w:eastAsiaTheme="minorEastAsia"/>
          <w:b/>
          <w:bCs/>
          <w:color w:val="auto"/>
          <w:kern w:val="0"/>
          <w:sz w:val="24"/>
          <w:szCs w:val="22"/>
          <w:highlight w:val="none"/>
        </w:rPr>
      </w:pPr>
      <w:r>
        <w:rPr>
          <w:rFonts w:hint="eastAsia" w:cs="宋体" w:asciiTheme="minorEastAsia" w:hAnsiTheme="minorEastAsia" w:eastAsiaTheme="minorEastAsia"/>
          <w:b/>
          <w:bCs/>
          <w:color w:val="auto"/>
          <w:kern w:val="0"/>
          <w:sz w:val="24"/>
          <w:szCs w:val="22"/>
          <w:highlight w:val="none"/>
        </w:rPr>
        <w:t>（三）、确定中标人</w:t>
      </w:r>
    </w:p>
    <w:p>
      <w:pPr>
        <w:snapToGrid w:val="0"/>
        <w:spacing w:line="360" w:lineRule="auto"/>
        <w:ind w:firstLine="482" w:firstLineChars="200"/>
        <w:rPr>
          <w:rFonts w:hint="eastAsia" w:asciiTheme="minorEastAsia" w:hAnsiTheme="minorEastAsia" w:eastAsiaTheme="minorEastAsia"/>
          <w:color w:val="auto"/>
          <w:kern w:val="0"/>
          <w:sz w:val="24"/>
          <w:highlight w:val="none"/>
        </w:rPr>
      </w:pPr>
      <w:r>
        <w:rPr>
          <w:rFonts w:hint="eastAsia" w:asciiTheme="minorEastAsia" w:hAnsiTheme="minorEastAsia" w:eastAsiaTheme="minorEastAsia"/>
          <w:b/>
          <w:bCs/>
          <w:color w:val="auto"/>
          <w:sz w:val="24"/>
          <w:highlight w:val="none"/>
        </w:rPr>
        <w:t>评标委员会在评标报告上签字后，上述方法的评标基准价不因招投标当事人质疑、投诉、复议以及其它任何情形而改变（评标过程中的计算错误可作调整）。</w:t>
      </w:r>
    </w:p>
    <w:p>
      <w:pPr>
        <w:snapToGrid w:val="0"/>
        <w:spacing w:line="360" w:lineRule="auto"/>
        <w:ind w:firstLine="480" w:firstLineChars="200"/>
        <w:rPr>
          <w:rFonts w:hint="eastAsia"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1</w:t>
      </w:r>
      <w:r>
        <w:rPr>
          <w:rFonts w:hint="eastAsia" w:asciiTheme="minorEastAsia" w:hAnsiTheme="minorEastAsia" w:eastAsiaTheme="minorEastAsia"/>
          <w:color w:val="auto"/>
          <w:kern w:val="0"/>
          <w:sz w:val="24"/>
          <w:highlight w:val="none"/>
        </w:rPr>
        <w:t>、各投标人总得分=技术标得分+商务标得分。评标委员会按照总得分由高到低的顺序推荐中标候选人，若总得分相同时以技术标得分高者优先，若技术标得分仍相同，则由招标人采用抽签的方式确定中标候选人顺序。</w:t>
      </w:r>
    </w:p>
    <w:p>
      <w:pPr>
        <w:pStyle w:val="14"/>
        <w:tabs>
          <w:tab w:val="left" w:pos="1000"/>
        </w:tabs>
        <w:snapToGrid w:val="0"/>
        <w:spacing w:line="360" w:lineRule="auto"/>
        <w:ind w:firstLine="480" w:firstLineChars="20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highlight w:val="none"/>
        </w:rPr>
        <w:t>评标结果于评审结束后在东南大学南通海洋高等研究院官网</w:t>
      </w:r>
      <w:r>
        <w:rPr>
          <w:color w:val="auto"/>
          <w:highlight w:val="none"/>
        </w:rPr>
        <w:fldChar w:fldCharType="begin"/>
      </w:r>
      <w:r>
        <w:rPr>
          <w:color w:val="auto"/>
          <w:highlight w:val="none"/>
        </w:rPr>
        <w:instrText xml:space="preserve"> HYPERLINK "http://www.ntftjt.com/吗" </w:instrText>
      </w:r>
      <w:r>
        <w:rPr>
          <w:color w:val="auto"/>
          <w:highlight w:val="none"/>
        </w:rPr>
        <w:fldChar w:fldCharType="separate"/>
      </w:r>
      <w:r>
        <w:rPr>
          <w:rStyle w:val="31"/>
          <w:rFonts w:hint="eastAsia" w:asciiTheme="minorEastAsia" w:hAnsiTheme="minorEastAsia" w:eastAsiaTheme="minorEastAsia"/>
          <w:color w:val="auto"/>
          <w:sz w:val="24"/>
          <w:highlight w:val="none"/>
          <w:u w:val="none"/>
        </w:rPr>
        <w:t>上</w:t>
      </w:r>
      <w:r>
        <w:rPr>
          <w:rStyle w:val="31"/>
          <w:rFonts w:hint="eastAsia" w:asciiTheme="minorEastAsia" w:hAnsiTheme="minorEastAsia" w:eastAsiaTheme="minorEastAsia"/>
          <w:color w:val="auto"/>
          <w:sz w:val="24"/>
          <w:highlight w:val="none"/>
          <w:u w:val="none"/>
        </w:rPr>
        <w:fldChar w:fldCharType="end"/>
      </w:r>
      <w:r>
        <w:rPr>
          <w:rFonts w:hint="eastAsia" w:asciiTheme="minorEastAsia" w:hAnsiTheme="minorEastAsia" w:eastAsiaTheme="minorEastAsia"/>
          <w:color w:val="auto"/>
          <w:sz w:val="24"/>
          <w:highlight w:val="none"/>
        </w:rPr>
        <w:t>公示，公示期不少于三日。</w:t>
      </w:r>
    </w:p>
    <w:p>
      <w:pPr>
        <w:widowControl/>
        <w:tabs>
          <w:tab w:val="left" w:pos="7920"/>
        </w:tabs>
        <w:snapToGrid w:val="0"/>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七、</w:t>
      </w:r>
      <w:r>
        <w:rPr>
          <w:rFonts w:hint="eastAsia" w:asciiTheme="minorEastAsia" w:hAnsiTheme="minorEastAsia" w:eastAsiaTheme="minorEastAsia"/>
          <w:color w:val="auto"/>
          <w:sz w:val="24"/>
          <w:highlight w:val="none"/>
          <w:shd w:val="clear" w:color="auto" w:fill="FFFFFF"/>
        </w:rPr>
        <w:t>如中标候选人自行放弃中标的，或在公示期间被举报经查证属实的，则取消</w:t>
      </w:r>
      <w:r>
        <w:rPr>
          <w:rFonts w:hint="eastAsia" w:asciiTheme="minorEastAsia" w:hAnsiTheme="minorEastAsia" w:eastAsiaTheme="minorEastAsia"/>
          <w:color w:val="auto"/>
          <w:sz w:val="24"/>
          <w:szCs w:val="24"/>
          <w:highlight w:val="none"/>
        </w:rPr>
        <w:t>中标候选人资格，并重新招标。</w:t>
      </w:r>
    </w:p>
    <w:p>
      <w:pPr>
        <w:pStyle w:val="2"/>
        <w:spacing w:line="360" w:lineRule="auto"/>
        <w:ind w:left="420" w:leftChars="200"/>
        <w:rPr>
          <w:rFonts w:eastAsiaTheme="minorEastAsia"/>
          <w:color w:val="auto"/>
          <w:highlight w:val="none"/>
        </w:rPr>
      </w:pPr>
      <w:r>
        <w:rPr>
          <w:rFonts w:hint="eastAsia" w:asciiTheme="minorEastAsia" w:hAnsiTheme="minorEastAsia" w:eastAsiaTheme="minorEastAsia"/>
          <w:color w:val="auto"/>
          <w:sz w:val="24"/>
          <w:highlight w:val="none"/>
        </w:rPr>
        <w:t>八、</w:t>
      </w:r>
      <w:r>
        <w:rPr>
          <w:rFonts w:hint="eastAsia" w:ascii="宋体" w:hAnsi="宋体" w:eastAsia="宋体"/>
          <w:color w:val="auto"/>
          <w:sz w:val="24"/>
          <w:highlight w:val="none"/>
        </w:rPr>
        <w:t>若本项目有效投标单位不足三家，可采用竞谈的方式确定第一中标候选人。</w:t>
      </w:r>
    </w:p>
    <w:p>
      <w:pPr>
        <w:widowControl/>
        <w:tabs>
          <w:tab w:val="left" w:pos="7920"/>
        </w:tabs>
        <w:snapToGrid w:val="0"/>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九、本工程评标办法的解释权属于评标委员会。</w:t>
      </w:r>
    </w:p>
    <w:sectPr>
      <w:headerReference r:id="rId3" w:type="default"/>
      <w:footerReference r:id="rId4" w:type="default"/>
      <w:pgSz w:w="11906" w:h="16838"/>
      <w:pgMar w:top="1440" w:right="1587" w:bottom="1440"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01" w:usb3="00000000" w:csb0="400001BF" w:csb1="DFF70000"/>
  </w:font>
  <w:font w:name="MS Sans Serif">
    <w:altName w:val="AMGDT"/>
    <w:panose1 w:val="00000000000000000000"/>
    <w:charset w:val="00"/>
    <w:family w:val="swiss"/>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ordWrap w:val="0"/>
      <w:jc w:val="right"/>
      <w:rPr>
        <w:sz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pStyle w:val="21"/>
                            <w:rPr>
                              <w:rStyle w:val="30"/>
                            </w:rPr>
                          </w:pPr>
                          <w:r>
                            <w:rPr>
                              <w:rStyle w:val="30"/>
                            </w:rPr>
                            <w:fldChar w:fldCharType="begin"/>
                          </w:r>
                          <w:r>
                            <w:rPr>
                              <w:rStyle w:val="30"/>
                            </w:rPr>
                            <w:instrText xml:space="preserve">PAGE  </w:instrText>
                          </w:r>
                          <w:r>
                            <w:rPr>
                              <w:rStyle w:val="30"/>
                            </w:rPr>
                            <w:fldChar w:fldCharType="separate"/>
                          </w:r>
                          <w:r>
                            <w:rPr>
                              <w:rStyle w:val="30"/>
                            </w:rPr>
                            <w:t>1</w:t>
                          </w:r>
                          <w:r>
                            <w:rPr>
                              <w:rStyle w:val="30"/>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V+SdAAAAADAQAADwAAAAAAAAABACAAAAAiAAAAZHJzL2Rvd25yZXYueG1sUEsBAhQA&#10;FAAAAAgAh07iQBeX1DbBAQAAYAMAAA4AAAAAAAAAAQAgAAAAHwEAAGRycy9lMm9Eb2MueG1sUEsF&#10;BgAAAAAGAAYAWQEAAFIFAAAAAA==&#10;">
              <v:fill on="f" focussize="0,0"/>
              <v:stroke on="f"/>
              <v:imagedata o:title=""/>
              <o:lock v:ext="edit" aspectratio="f"/>
              <v:textbox inset="0mm,0mm,0mm,0mm" style="mso-fit-shape-to-text:t;">
                <w:txbxContent>
                  <w:p>
                    <w:pPr>
                      <w:pStyle w:val="21"/>
                      <w:rPr>
                        <w:rStyle w:val="30"/>
                      </w:rPr>
                    </w:pPr>
                    <w:r>
                      <w:rPr>
                        <w:rStyle w:val="30"/>
                      </w:rPr>
                      <w:fldChar w:fldCharType="begin"/>
                    </w:r>
                    <w:r>
                      <w:rPr>
                        <w:rStyle w:val="30"/>
                      </w:rPr>
                      <w:instrText xml:space="preserve">PAGE  </w:instrText>
                    </w:r>
                    <w:r>
                      <w:rPr>
                        <w:rStyle w:val="30"/>
                      </w:rPr>
                      <w:fldChar w:fldCharType="separate"/>
                    </w:r>
                    <w:r>
                      <w:rPr>
                        <w:rStyle w:val="30"/>
                      </w:rPr>
                      <w:t>1</w:t>
                    </w:r>
                    <w:r>
                      <w:rPr>
                        <w:rStyle w:val="3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93CAA7"/>
    <w:multiLevelType w:val="singleLevel"/>
    <w:tmpl w:val="FF93CAA7"/>
    <w:lvl w:ilvl="0" w:tentative="0">
      <w:start w:val="18"/>
      <w:numFmt w:val="decimal"/>
      <w:suff w:val="space"/>
      <w:lvlText w:val="%1、"/>
      <w:lvlJc w:val="left"/>
    </w:lvl>
  </w:abstractNum>
  <w:abstractNum w:abstractNumId="1">
    <w:nsid w:val="42E3CFBD"/>
    <w:multiLevelType w:val="singleLevel"/>
    <w:tmpl w:val="42E3CFBD"/>
    <w:lvl w:ilvl="0" w:tentative="0">
      <w:start w:val="2"/>
      <w:numFmt w:val="chineseCounting"/>
      <w:suff w:val="space"/>
      <w:lvlText w:val="第%1章"/>
      <w:lvlJc w:val="left"/>
      <w:rPr>
        <w:rFonts w:hint="eastAsia"/>
      </w:rPr>
    </w:lvl>
  </w:abstractNum>
  <w:abstractNum w:abstractNumId="2">
    <w:nsid w:val="7729DAF8"/>
    <w:multiLevelType w:val="singleLevel"/>
    <w:tmpl w:val="7729DAF8"/>
    <w:lvl w:ilvl="0" w:tentative="0">
      <w:start w:val="2"/>
      <w:numFmt w:val="decimal"/>
      <w:suff w:val="nothing"/>
      <w:lvlText w:val="%1、"/>
      <w:lvlJc w:val="left"/>
    </w:lvl>
  </w:abstractNum>
  <w:abstractNum w:abstractNumId="3">
    <w:nsid w:val="77E55F76"/>
    <w:multiLevelType w:val="multilevel"/>
    <w:tmpl w:val="77E55F76"/>
    <w:lvl w:ilvl="0" w:tentative="0">
      <w:start w:val="20"/>
      <w:numFmt w:val="decimal"/>
      <w:lvlText w:val="%1、"/>
      <w:lvlJc w:val="left"/>
      <w:pPr>
        <w:ind w:left="900" w:hanging="480"/>
      </w:pPr>
      <w:rPr>
        <w:rFonts w:hint="default"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0"/>
  <w:drawingGridHorizontalSpacing w:val="203"/>
  <w:drawingGridVerticalSpacing w:val="145"/>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36"/>
    <w:rsid w:val="00002649"/>
    <w:rsid w:val="00002F32"/>
    <w:rsid w:val="000039B5"/>
    <w:rsid w:val="000049B5"/>
    <w:rsid w:val="00006ED0"/>
    <w:rsid w:val="00010D0E"/>
    <w:rsid w:val="00012DA4"/>
    <w:rsid w:val="000157C5"/>
    <w:rsid w:val="0001585A"/>
    <w:rsid w:val="00016B2A"/>
    <w:rsid w:val="00017C2C"/>
    <w:rsid w:val="00021809"/>
    <w:rsid w:val="00022034"/>
    <w:rsid w:val="00023EFE"/>
    <w:rsid w:val="0002736D"/>
    <w:rsid w:val="00031EB9"/>
    <w:rsid w:val="00035A33"/>
    <w:rsid w:val="00037284"/>
    <w:rsid w:val="00046B3E"/>
    <w:rsid w:val="00047924"/>
    <w:rsid w:val="00060885"/>
    <w:rsid w:val="0006471C"/>
    <w:rsid w:val="00065882"/>
    <w:rsid w:val="00066E6C"/>
    <w:rsid w:val="000741A0"/>
    <w:rsid w:val="0008093F"/>
    <w:rsid w:val="00081313"/>
    <w:rsid w:val="00081F9C"/>
    <w:rsid w:val="000860D0"/>
    <w:rsid w:val="000945BE"/>
    <w:rsid w:val="0009574E"/>
    <w:rsid w:val="000A24FB"/>
    <w:rsid w:val="000A48AE"/>
    <w:rsid w:val="000A55ED"/>
    <w:rsid w:val="000C05A6"/>
    <w:rsid w:val="000C4BC6"/>
    <w:rsid w:val="000C716E"/>
    <w:rsid w:val="000D0EB5"/>
    <w:rsid w:val="000D64DF"/>
    <w:rsid w:val="000D799A"/>
    <w:rsid w:val="000D7B96"/>
    <w:rsid w:val="000E5C80"/>
    <w:rsid w:val="000F05B4"/>
    <w:rsid w:val="000F27F6"/>
    <w:rsid w:val="000F3D10"/>
    <w:rsid w:val="000F4BE6"/>
    <w:rsid w:val="000F4FB6"/>
    <w:rsid w:val="000F6131"/>
    <w:rsid w:val="00103543"/>
    <w:rsid w:val="001103BF"/>
    <w:rsid w:val="0011289E"/>
    <w:rsid w:val="00117C60"/>
    <w:rsid w:val="00123A29"/>
    <w:rsid w:val="00125275"/>
    <w:rsid w:val="0012665A"/>
    <w:rsid w:val="00127BF0"/>
    <w:rsid w:val="00132059"/>
    <w:rsid w:val="001322A3"/>
    <w:rsid w:val="00133AA8"/>
    <w:rsid w:val="001344C8"/>
    <w:rsid w:val="00142844"/>
    <w:rsid w:val="0014597C"/>
    <w:rsid w:val="00150F6A"/>
    <w:rsid w:val="001520CA"/>
    <w:rsid w:val="00154DFC"/>
    <w:rsid w:val="00155C58"/>
    <w:rsid w:val="00160F06"/>
    <w:rsid w:val="001674BA"/>
    <w:rsid w:val="001725D1"/>
    <w:rsid w:val="00172A27"/>
    <w:rsid w:val="00172DCC"/>
    <w:rsid w:val="00172E42"/>
    <w:rsid w:val="00173627"/>
    <w:rsid w:val="00174618"/>
    <w:rsid w:val="00174B74"/>
    <w:rsid w:val="00176EBB"/>
    <w:rsid w:val="001776D5"/>
    <w:rsid w:val="00180011"/>
    <w:rsid w:val="00180F95"/>
    <w:rsid w:val="00181275"/>
    <w:rsid w:val="00181331"/>
    <w:rsid w:val="00182F2C"/>
    <w:rsid w:val="0018313A"/>
    <w:rsid w:val="00184BB6"/>
    <w:rsid w:val="001877BE"/>
    <w:rsid w:val="00190BEB"/>
    <w:rsid w:val="001929CF"/>
    <w:rsid w:val="00195C6C"/>
    <w:rsid w:val="00196790"/>
    <w:rsid w:val="00197AC0"/>
    <w:rsid w:val="001A002D"/>
    <w:rsid w:val="001A08D8"/>
    <w:rsid w:val="001A18BF"/>
    <w:rsid w:val="001A1EB2"/>
    <w:rsid w:val="001A1F19"/>
    <w:rsid w:val="001B1394"/>
    <w:rsid w:val="001B238A"/>
    <w:rsid w:val="001B4BE8"/>
    <w:rsid w:val="001B5C82"/>
    <w:rsid w:val="001B6C82"/>
    <w:rsid w:val="001B6ED8"/>
    <w:rsid w:val="001C3084"/>
    <w:rsid w:val="001C34C2"/>
    <w:rsid w:val="001C49ED"/>
    <w:rsid w:val="001C6E94"/>
    <w:rsid w:val="001C73FD"/>
    <w:rsid w:val="001D06E1"/>
    <w:rsid w:val="001D1F8A"/>
    <w:rsid w:val="001D3748"/>
    <w:rsid w:val="001D4D8F"/>
    <w:rsid w:val="001D7AD0"/>
    <w:rsid w:val="001D7E60"/>
    <w:rsid w:val="001E0E71"/>
    <w:rsid w:val="001E79C3"/>
    <w:rsid w:val="001F093D"/>
    <w:rsid w:val="001F0BF9"/>
    <w:rsid w:val="001F68FA"/>
    <w:rsid w:val="002034D7"/>
    <w:rsid w:val="00205067"/>
    <w:rsid w:val="00210E45"/>
    <w:rsid w:val="002145EF"/>
    <w:rsid w:val="00217420"/>
    <w:rsid w:val="002217AB"/>
    <w:rsid w:val="00222F5D"/>
    <w:rsid w:val="00225205"/>
    <w:rsid w:val="00232FFE"/>
    <w:rsid w:val="002334B2"/>
    <w:rsid w:val="00233C06"/>
    <w:rsid w:val="00236C23"/>
    <w:rsid w:val="00237125"/>
    <w:rsid w:val="00237EDB"/>
    <w:rsid w:val="00240C80"/>
    <w:rsid w:val="00240D3C"/>
    <w:rsid w:val="00242214"/>
    <w:rsid w:val="00247BF7"/>
    <w:rsid w:val="00250B74"/>
    <w:rsid w:val="00251BEF"/>
    <w:rsid w:val="00252EF5"/>
    <w:rsid w:val="00253A38"/>
    <w:rsid w:val="00260254"/>
    <w:rsid w:val="00262099"/>
    <w:rsid w:val="0026476B"/>
    <w:rsid w:val="00266BB1"/>
    <w:rsid w:val="00270755"/>
    <w:rsid w:val="0027385D"/>
    <w:rsid w:val="002738E6"/>
    <w:rsid w:val="002743B2"/>
    <w:rsid w:val="00276736"/>
    <w:rsid w:val="002822E5"/>
    <w:rsid w:val="00284F85"/>
    <w:rsid w:val="00285070"/>
    <w:rsid w:val="00286BB5"/>
    <w:rsid w:val="00286CF8"/>
    <w:rsid w:val="002924D0"/>
    <w:rsid w:val="0029382B"/>
    <w:rsid w:val="00293C58"/>
    <w:rsid w:val="002946B6"/>
    <w:rsid w:val="002979F1"/>
    <w:rsid w:val="002A1407"/>
    <w:rsid w:val="002A18E9"/>
    <w:rsid w:val="002A2D14"/>
    <w:rsid w:val="002A3086"/>
    <w:rsid w:val="002A4650"/>
    <w:rsid w:val="002A4A14"/>
    <w:rsid w:val="002A733B"/>
    <w:rsid w:val="002B03BB"/>
    <w:rsid w:val="002B10BC"/>
    <w:rsid w:val="002B2F7C"/>
    <w:rsid w:val="002C12E6"/>
    <w:rsid w:val="002C17EA"/>
    <w:rsid w:val="002C4821"/>
    <w:rsid w:val="002C4EB1"/>
    <w:rsid w:val="002C67F7"/>
    <w:rsid w:val="002C731A"/>
    <w:rsid w:val="002C7B26"/>
    <w:rsid w:val="002D2DFF"/>
    <w:rsid w:val="002D777F"/>
    <w:rsid w:val="002E06DB"/>
    <w:rsid w:val="002E133F"/>
    <w:rsid w:val="002E1D04"/>
    <w:rsid w:val="002E1D2E"/>
    <w:rsid w:val="002E4F6A"/>
    <w:rsid w:val="002E6E13"/>
    <w:rsid w:val="002F248C"/>
    <w:rsid w:val="002F56EA"/>
    <w:rsid w:val="002F645E"/>
    <w:rsid w:val="003013DD"/>
    <w:rsid w:val="00303927"/>
    <w:rsid w:val="00305DC2"/>
    <w:rsid w:val="00306D77"/>
    <w:rsid w:val="0031148E"/>
    <w:rsid w:val="00311CC1"/>
    <w:rsid w:val="00311E23"/>
    <w:rsid w:val="00315CB7"/>
    <w:rsid w:val="00316BED"/>
    <w:rsid w:val="003222C5"/>
    <w:rsid w:val="00322B39"/>
    <w:rsid w:val="00323C80"/>
    <w:rsid w:val="00324739"/>
    <w:rsid w:val="00324F1A"/>
    <w:rsid w:val="003257B5"/>
    <w:rsid w:val="003342C4"/>
    <w:rsid w:val="00336FA1"/>
    <w:rsid w:val="0033721A"/>
    <w:rsid w:val="00343E24"/>
    <w:rsid w:val="00354060"/>
    <w:rsid w:val="003555A7"/>
    <w:rsid w:val="00360ECC"/>
    <w:rsid w:val="00362B3D"/>
    <w:rsid w:val="0036398A"/>
    <w:rsid w:val="003709E4"/>
    <w:rsid w:val="00372C46"/>
    <w:rsid w:val="00381D88"/>
    <w:rsid w:val="00395E84"/>
    <w:rsid w:val="00396D29"/>
    <w:rsid w:val="003A269C"/>
    <w:rsid w:val="003A4F32"/>
    <w:rsid w:val="003A6C89"/>
    <w:rsid w:val="003B0188"/>
    <w:rsid w:val="003B7161"/>
    <w:rsid w:val="003C1CA9"/>
    <w:rsid w:val="003C6B8D"/>
    <w:rsid w:val="003C6C03"/>
    <w:rsid w:val="003C78A4"/>
    <w:rsid w:val="003D289B"/>
    <w:rsid w:val="003D3131"/>
    <w:rsid w:val="003D58DF"/>
    <w:rsid w:val="003E03E3"/>
    <w:rsid w:val="003E0911"/>
    <w:rsid w:val="003E20E3"/>
    <w:rsid w:val="003E2467"/>
    <w:rsid w:val="003E24FF"/>
    <w:rsid w:val="003E289C"/>
    <w:rsid w:val="003E47D2"/>
    <w:rsid w:val="003E6B5D"/>
    <w:rsid w:val="003F209C"/>
    <w:rsid w:val="003F4C24"/>
    <w:rsid w:val="003F58BE"/>
    <w:rsid w:val="003F61F8"/>
    <w:rsid w:val="003F6A11"/>
    <w:rsid w:val="003F7F7B"/>
    <w:rsid w:val="00405607"/>
    <w:rsid w:val="0041259A"/>
    <w:rsid w:val="0041330D"/>
    <w:rsid w:val="004156F2"/>
    <w:rsid w:val="00416CCE"/>
    <w:rsid w:val="00420192"/>
    <w:rsid w:val="00420BAE"/>
    <w:rsid w:val="00422EC7"/>
    <w:rsid w:val="00437248"/>
    <w:rsid w:val="00442893"/>
    <w:rsid w:val="004455EC"/>
    <w:rsid w:val="00447875"/>
    <w:rsid w:val="00451EE3"/>
    <w:rsid w:val="00456AA5"/>
    <w:rsid w:val="00457666"/>
    <w:rsid w:val="00463787"/>
    <w:rsid w:val="00466D7E"/>
    <w:rsid w:val="00466DA5"/>
    <w:rsid w:val="00467EF8"/>
    <w:rsid w:val="00473B22"/>
    <w:rsid w:val="00473B7A"/>
    <w:rsid w:val="0047660F"/>
    <w:rsid w:val="0047694D"/>
    <w:rsid w:val="00481454"/>
    <w:rsid w:val="00490CB6"/>
    <w:rsid w:val="004A168D"/>
    <w:rsid w:val="004A4811"/>
    <w:rsid w:val="004A6562"/>
    <w:rsid w:val="004B267E"/>
    <w:rsid w:val="004B292C"/>
    <w:rsid w:val="004C3B4A"/>
    <w:rsid w:val="004C5601"/>
    <w:rsid w:val="004C733F"/>
    <w:rsid w:val="004C7EF2"/>
    <w:rsid w:val="004D2F0F"/>
    <w:rsid w:val="004D46E2"/>
    <w:rsid w:val="004D5C41"/>
    <w:rsid w:val="004D6C1C"/>
    <w:rsid w:val="004E3C85"/>
    <w:rsid w:val="004E558F"/>
    <w:rsid w:val="004E5A97"/>
    <w:rsid w:val="004E631C"/>
    <w:rsid w:val="004E7D85"/>
    <w:rsid w:val="004F54C6"/>
    <w:rsid w:val="005008D6"/>
    <w:rsid w:val="00500EF6"/>
    <w:rsid w:val="00502012"/>
    <w:rsid w:val="00502E22"/>
    <w:rsid w:val="00502EF7"/>
    <w:rsid w:val="00503707"/>
    <w:rsid w:val="00504608"/>
    <w:rsid w:val="00512203"/>
    <w:rsid w:val="00513BBF"/>
    <w:rsid w:val="00514128"/>
    <w:rsid w:val="00516468"/>
    <w:rsid w:val="00520E8F"/>
    <w:rsid w:val="00521699"/>
    <w:rsid w:val="0052280D"/>
    <w:rsid w:val="00526E0B"/>
    <w:rsid w:val="00531C20"/>
    <w:rsid w:val="00532504"/>
    <w:rsid w:val="00532896"/>
    <w:rsid w:val="005340C1"/>
    <w:rsid w:val="00534123"/>
    <w:rsid w:val="00534185"/>
    <w:rsid w:val="00534374"/>
    <w:rsid w:val="00534B05"/>
    <w:rsid w:val="005403C3"/>
    <w:rsid w:val="005415A9"/>
    <w:rsid w:val="005423FF"/>
    <w:rsid w:val="00547F88"/>
    <w:rsid w:val="0055189B"/>
    <w:rsid w:val="005525D2"/>
    <w:rsid w:val="00553DDC"/>
    <w:rsid w:val="0056242A"/>
    <w:rsid w:val="005636E0"/>
    <w:rsid w:val="00563C86"/>
    <w:rsid w:val="00564C63"/>
    <w:rsid w:val="0056623A"/>
    <w:rsid w:val="0056717E"/>
    <w:rsid w:val="0057066C"/>
    <w:rsid w:val="00584D1F"/>
    <w:rsid w:val="00587190"/>
    <w:rsid w:val="0058785B"/>
    <w:rsid w:val="00590AB7"/>
    <w:rsid w:val="00590DEF"/>
    <w:rsid w:val="005A0D4E"/>
    <w:rsid w:val="005A16B9"/>
    <w:rsid w:val="005A2AB5"/>
    <w:rsid w:val="005A2C88"/>
    <w:rsid w:val="005A34D9"/>
    <w:rsid w:val="005B4B73"/>
    <w:rsid w:val="005B5F95"/>
    <w:rsid w:val="005C191E"/>
    <w:rsid w:val="005C6B75"/>
    <w:rsid w:val="005D1368"/>
    <w:rsid w:val="005D3104"/>
    <w:rsid w:val="005D397B"/>
    <w:rsid w:val="005D678C"/>
    <w:rsid w:val="005D6CFF"/>
    <w:rsid w:val="005D7FB5"/>
    <w:rsid w:val="005E1956"/>
    <w:rsid w:val="005F01EB"/>
    <w:rsid w:val="005F12FD"/>
    <w:rsid w:val="005F522A"/>
    <w:rsid w:val="005F64B4"/>
    <w:rsid w:val="006002D8"/>
    <w:rsid w:val="006009FB"/>
    <w:rsid w:val="00600BC5"/>
    <w:rsid w:val="0060123F"/>
    <w:rsid w:val="00605047"/>
    <w:rsid w:val="00607B21"/>
    <w:rsid w:val="00610C50"/>
    <w:rsid w:val="00611870"/>
    <w:rsid w:val="00614F7A"/>
    <w:rsid w:val="00615919"/>
    <w:rsid w:val="00625195"/>
    <w:rsid w:val="00627C9B"/>
    <w:rsid w:val="00630198"/>
    <w:rsid w:val="00632334"/>
    <w:rsid w:val="00634A0A"/>
    <w:rsid w:val="006374AF"/>
    <w:rsid w:val="006428F5"/>
    <w:rsid w:val="00643B54"/>
    <w:rsid w:val="00645E20"/>
    <w:rsid w:val="00651C43"/>
    <w:rsid w:val="00654B67"/>
    <w:rsid w:val="006578C1"/>
    <w:rsid w:val="006637D5"/>
    <w:rsid w:val="006646F2"/>
    <w:rsid w:val="00665B4E"/>
    <w:rsid w:val="00666159"/>
    <w:rsid w:val="006752A7"/>
    <w:rsid w:val="0067614F"/>
    <w:rsid w:val="006824EF"/>
    <w:rsid w:val="00683101"/>
    <w:rsid w:val="006867B9"/>
    <w:rsid w:val="006869E7"/>
    <w:rsid w:val="00686B12"/>
    <w:rsid w:val="00692D18"/>
    <w:rsid w:val="00694CBA"/>
    <w:rsid w:val="00695689"/>
    <w:rsid w:val="006A1C63"/>
    <w:rsid w:val="006A32BC"/>
    <w:rsid w:val="006A6162"/>
    <w:rsid w:val="006B18E0"/>
    <w:rsid w:val="006B402A"/>
    <w:rsid w:val="006B78B7"/>
    <w:rsid w:val="006B7F75"/>
    <w:rsid w:val="006C03D6"/>
    <w:rsid w:val="006C1C33"/>
    <w:rsid w:val="006C417C"/>
    <w:rsid w:val="006C4C20"/>
    <w:rsid w:val="006D06AB"/>
    <w:rsid w:val="006D29EA"/>
    <w:rsid w:val="006D4365"/>
    <w:rsid w:val="006D7817"/>
    <w:rsid w:val="006E0858"/>
    <w:rsid w:val="006E3C41"/>
    <w:rsid w:val="006E455C"/>
    <w:rsid w:val="006E4903"/>
    <w:rsid w:val="006E562F"/>
    <w:rsid w:val="006E5795"/>
    <w:rsid w:val="006F043E"/>
    <w:rsid w:val="006F3B05"/>
    <w:rsid w:val="006F432B"/>
    <w:rsid w:val="00700016"/>
    <w:rsid w:val="007001D7"/>
    <w:rsid w:val="00700BE2"/>
    <w:rsid w:val="00701C7B"/>
    <w:rsid w:val="00702ABE"/>
    <w:rsid w:val="00703F77"/>
    <w:rsid w:val="00707852"/>
    <w:rsid w:val="00710F45"/>
    <w:rsid w:val="007120D8"/>
    <w:rsid w:val="00713C8A"/>
    <w:rsid w:val="00713DB6"/>
    <w:rsid w:val="00713F05"/>
    <w:rsid w:val="00714E65"/>
    <w:rsid w:val="00715595"/>
    <w:rsid w:val="007217E0"/>
    <w:rsid w:val="00723AB2"/>
    <w:rsid w:val="00725798"/>
    <w:rsid w:val="007313DB"/>
    <w:rsid w:val="0073572C"/>
    <w:rsid w:val="0074244F"/>
    <w:rsid w:val="00747A10"/>
    <w:rsid w:val="00751C07"/>
    <w:rsid w:val="00752B86"/>
    <w:rsid w:val="007540C2"/>
    <w:rsid w:val="0075686C"/>
    <w:rsid w:val="007621A8"/>
    <w:rsid w:val="00764CE5"/>
    <w:rsid w:val="00764ED4"/>
    <w:rsid w:val="00770AE7"/>
    <w:rsid w:val="007710D6"/>
    <w:rsid w:val="00774C1F"/>
    <w:rsid w:val="00780139"/>
    <w:rsid w:val="00780162"/>
    <w:rsid w:val="00781B25"/>
    <w:rsid w:val="00785572"/>
    <w:rsid w:val="0078607B"/>
    <w:rsid w:val="0078645F"/>
    <w:rsid w:val="00790875"/>
    <w:rsid w:val="00790ABD"/>
    <w:rsid w:val="00793595"/>
    <w:rsid w:val="00795CEC"/>
    <w:rsid w:val="00795D0F"/>
    <w:rsid w:val="00795DE0"/>
    <w:rsid w:val="0079641E"/>
    <w:rsid w:val="0079716C"/>
    <w:rsid w:val="007A00E5"/>
    <w:rsid w:val="007A0D5D"/>
    <w:rsid w:val="007B01C7"/>
    <w:rsid w:val="007B5F17"/>
    <w:rsid w:val="007B69E1"/>
    <w:rsid w:val="007B7BE0"/>
    <w:rsid w:val="007C04A8"/>
    <w:rsid w:val="007C21F2"/>
    <w:rsid w:val="007C285A"/>
    <w:rsid w:val="007C5457"/>
    <w:rsid w:val="007C57B2"/>
    <w:rsid w:val="007C5A30"/>
    <w:rsid w:val="007D0B4E"/>
    <w:rsid w:val="007D3355"/>
    <w:rsid w:val="007D4193"/>
    <w:rsid w:val="007D4D25"/>
    <w:rsid w:val="007D55E3"/>
    <w:rsid w:val="007D74A8"/>
    <w:rsid w:val="007E08EB"/>
    <w:rsid w:val="007E1009"/>
    <w:rsid w:val="007E27A0"/>
    <w:rsid w:val="007E5EAB"/>
    <w:rsid w:val="007E635A"/>
    <w:rsid w:val="007E6807"/>
    <w:rsid w:val="007E6F91"/>
    <w:rsid w:val="007E782D"/>
    <w:rsid w:val="00804C26"/>
    <w:rsid w:val="00807C67"/>
    <w:rsid w:val="00810D1F"/>
    <w:rsid w:val="00811B89"/>
    <w:rsid w:val="0081487C"/>
    <w:rsid w:val="008152A6"/>
    <w:rsid w:val="00815D91"/>
    <w:rsid w:val="0082093A"/>
    <w:rsid w:val="008216C5"/>
    <w:rsid w:val="00824CB6"/>
    <w:rsid w:val="008262FF"/>
    <w:rsid w:val="00826D29"/>
    <w:rsid w:val="008316E8"/>
    <w:rsid w:val="00832E3C"/>
    <w:rsid w:val="00834F67"/>
    <w:rsid w:val="00835AA9"/>
    <w:rsid w:val="00844ACC"/>
    <w:rsid w:val="00844DDC"/>
    <w:rsid w:val="00846B3B"/>
    <w:rsid w:val="008470D0"/>
    <w:rsid w:val="00847D0C"/>
    <w:rsid w:val="00854E87"/>
    <w:rsid w:val="008601C6"/>
    <w:rsid w:val="008651C5"/>
    <w:rsid w:val="00867666"/>
    <w:rsid w:val="008715DA"/>
    <w:rsid w:val="0087208D"/>
    <w:rsid w:val="00873A7A"/>
    <w:rsid w:val="00881BD1"/>
    <w:rsid w:val="00883D22"/>
    <w:rsid w:val="00884288"/>
    <w:rsid w:val="00885432"/>
    <w:rsid w:val="00886842"/>
    <w:rsid w:val="008871CA"/>
    <w:rsid w:val="008876F5"/>
    <w:rsid w:val="00890461"/>
    <w:rsid w:val="00894585"/>
    <w:rsid w:val="008A4CA7"/>
    <w:rsid w:val="008A5DC9"/>
    <w:rsid w:val="008B1727"/>
    <w:rsid w:val="008B2F23"/>
    <w:rsid w:val="008B545C"/>
    <w:rsid w:val="008B601A"/>
    <w:rsid w:val="008C0B59"/>
    <w:rsid w:val="008C20DC"/>
    <w:rsid w:val="008C35EE"/>
    <w:rsid w:val="008C54C5"/>
    <w:rsid w:val="008C6432"/>
    <w:rsid w:val="008D7045"/>
    <w:rsid w:val="008E6C61"/>
    <w:rsid w:val="008F1E37"/>
    <w:rsid w:val="008F50F3"/>
    <w:rsid w:val="008F54AA"/>
    <w:rsid w:val="008F554C"/>
    <w:rsid w:val="008F555C"/>
    <w:rsid w:val="008F5929"/>
    <w:rsid w:val="008F69F6"/>
    <w:rsid w:val="008F74FB"/>
    <w:rsid w:val="00901C19"/>
    <w:rsid w:val="00902157"/>
    <w:rsid w:val="0090286D"/>
    <w:rsid w:val="009073E2"/>
    <w:rsid w:val="009138C0"/>
    <w:rsid w:val="00913CE6"/>
    <w:rsid w:val="00916C1E"/>
    <w:rsid w:val="00917215"/>
    <w:rsid w:val="00923F4B"/>
    <w:rsid w:val="0092644E"/>
    <w:rsid w:val="009300FB"/>
    <w:rsid w:val="00931BF5"/>
    <w:rsid w:val="00932E1A"/>
    <w:rsid w:val="00940CC4"/>
    <w:rsid w:val="009433D6"/>
    <w:rsid w:val="0094647C"/>
    <w:rsid w:val="00951495"/>
    <w:rsid w:val="0095168A"/>
    <w:rsid w:val="00956DCD"/>
    <w:rsid w:val="00960061"/>
    <w:rsid w:val="009676C1"/>
    <w:rsid w:val="00971837"/>
    <w:rsid w:val="009719B7"/>
    <w:rsid w:val="00972C29"/>
    <w:rsid w:val="00973B98"/>
    <w:rsid w:val="00975B34"/>
    <w:rsid w:val="00975F35"/>
    <w:rsid w:val="0097684D"/>
    <w:rsid w:val="00977489"/>
    <w:rsid w:val="0098044A"/>
    <w:rsid w:val="00981322"/>
    <w:rsid w:val="00986178"/>
    <w:rsid w:val="009877D9"/>
    <w:rsid w:val="00990919"/>
    <w:rsid w:val="009928CC"/>
    <w:rsid w:val="00993316"/>
    <w:rsid w:val="00994436"/>
    <w:rsid w:val="0099509B"/>
    <w:rsid w:val="009A08D5"/>
    <w:rsid w:val="009A0E7A"/>
    <w:rsid w:val="009A1760"/>
    <w:rsid w:val="009A1858"/>
    <w:rsid w:val="009A4719"/>
    <w:rsid w:val="009A4E21"/>
    <w:rsid w:val="009A55DA"/>
    <w:rsid w:val="009A659D"/>
    <w:rsid w:val="009B3658"/>
    <w:rsid w:val="009B4874"/>
    <w:rsid w:val="009B647E"/>
    <w:rsid w:val="009B71A3"/>
    <w:rsid w:val="009B74E3"/>
    <w:rsid w:val="009C0B82"/>
    <w:rsid w:val="009C1331"/>
    <w:rsid w:val="009C17EA"/>
    <w:rsid w:val="009C3FE9"/>
    <w:rsid w:val="009C5494"/>
    <w:rsid w:val="009C7FFE"/>
    <w:rsid w:val="009D0E2E"/>
    <w:rsid w:val="009E0B49"/>
    <w:rsid w:val="009E326A"/>
    <w:rsid w:val="009E3838"/>
    <w:rsid w:val="009E5034"/>
    <w:rsid w:val="009E723E"/>
    <w:rsid w:val="009F07AB"/>
    <w:rsid w:val="009F4205"/>
    <w:rsid w:val="009F502A"/>
    <w:rsid w:val="00A00C5A"/>
    <w:rsid w:val="00A01E5E"/>
    <w:rsid w:val="00A0281D"/>
    <w:rsid w:val="00A02972"/>
    <w:rsid w:val="00A02B77"/>
    <w:rsid w:val="00A03AD8"/>
    <w:rsid w:val="00A04924"/>
    <w:rsid w:val="00A05865"/>
    <w:rsid w:val="00A05B8E"/>
    <w:rsid w:val="00A05CFB"/>
    <w:rsid w:val="00A06A38"/>
    <w:rsid w:val="00A06A4E"/>
    <w:rsid w:val="00A108B2"/>
    <w:rsid w:val="00A10941"/>
    <w:rsid w:val="00A14719"/>
    <w:rsid w:val="00A14DBC"/>
    <w:rsid w:val="00A14E5C"/>
    <w:rsid w:val="00A16A8A"/>
    <w:rsid w:val="00A210F9"/>
    <w:rsid w:val="00A24380"/>
    <w:rsid w:val="00A2461E"/>
    <w:rsid w:val="00A40C2F"/>
    <w:rsid w:val="00A42DC3"/>
    <w:rsid w:val="00A55C05"/>
    <w:rsid w:val="00A6128E"/>
    <w:rsid w:val="00A61521"/>
    <w:rsid w:val="00A63094"/>
    <w:rsid w:val="00A65638"/>
    <w:rsid w:val="00A669A4"/>
    <w:rsid w:val="00A67D0E"/>
    <w:rsid w:val="00A71030"/>
    <w:rsid w:val="00A75D79"/>
    <w:rsid w:val="00A775C7"/>
    <w:rsid w:val="00A8323D"/>
    <w:rsid w:val="00A86740"/>
    <w:rsid w:val="00A86B2B"/>
    <w:rsid w:val="00A90272"/>
    <w:rsid w:val="00A93837"/>
    <w:rsid w:val="00A97C98"/>
    <w:rsid w:val="00AA18F3"/>
    <w:rsid w:val="00AA311B"/>
    <w:rsid w:val="00AA4F5F"/>
    <w:rsid w:val="00AA6761"/>
    <w:rsid w:val="00AA7448"/>
    <w:rsid w:val="00AB0702"/>
    <w:rsid w:val="00AB66DB"/>
    <w:rsid w:val="00AB6DF1"/>
    <w:rsid w:val="00AC15DF"/>
    <w:rsid w:val="00AC1A7E"/>
    <w:rsid w:val="00AC2979"/>
    <w:rsid w:val="00AC31B7"/>
    <w:rsid w:val="00AC5D91"/>
    <w:rsid w:val="00AC6BEC"/>
    <w:rsid w:val="00AD1638"/>
    <w:rsid w:val="00AD45A7"/>
    <w:rsid w:val="00AD64CB"/>
    <w:rsid w:val="00AD6B75"/>
    <w:rsid w:val="00AD7BB9"/>
    <w:rsid w:val="00AD7D98"/>
    <w:rsid w:val="00AE5764"/>
    <w:rsid w:val="00AE5C69"/>
    <w:rsid w:val="00AF047F"/>
    <w:rsid w:val="00AF7722"/>
    <w:rsid w:val="00B03971"/>
    <w:rsid w:val="00B03A71"/>
    <w:rsid w:val="00B07417"/>
    <w:rsid w:val="00B12470"/>
    <w:rsid w:val="00B21AEA"/>
    <w:rsid w:val="00B2552D"/>
    <w:rsid w:val="00B27389"/>
    <w:rsid w:val="00B31B27"/>
    <w:rsid w:val="00B3288F"/>
    <w:rsid w:val="00B33F5A"/>
    <w:rsid w:val="00B3424E"/>
    <w:rsid w:val="00B34562"/>
    <w:rsid w:val="00B349FD"/>
    <w:rsid w:val="00B35D37"/>
    <w:rsid w:val="00B36BB2"/>
    <w:rsid w:val="00B37049"/>
    <w:rsid w:val="00B4038E"/>
    <w:rsid w:val="00B4171F"/>
    <w:rsid w:val="00B420C4"/>
    <w:rsid w:val="00B421AF"/>
    <w:rsid w:val="00B42CE2"/>
    <w:rsid w:val="00B43E84"/>
    <w:rsid w:val="00B441B5"/>
    <w:rsid w:val="00B456F7"/>
    <w:rsid w:val="00B50A16"/>
    <w:rsid w:val="00B54470"/>
    <w:rsid w:val="00B601A7"/>
    <w:rsid w:val="00B63213"/>
    <w:rsid w:val="00B64447"/>
    <w:rsid w:val="00B71983"/>
    <w:rsid w:val="00B737FD"/>
    <w:rsid w:val="00B75355"/>
    <w:rsid w:val="00B77590"/>
    <w:rsid w:val="00B777E9"/>
    <w:rsid w:val="00B80F49"/>
    <w:rsid w:val="00B838C7"/>
    <w:rsid w:val="00B842C3"/>
    <w:rsid w:val="00B95316"/>
    <w:rsid w:val="00BA0030"/>
    <w:rsid w:val="00BA0C96"/>
    <w:rsid w:val="00BA1B65"/>
    <w:rsid w:val="00BA1CF4"/>
    <w:rsid w:val="00BA2D88"/>
    <w:rsid w:val="00BA7489"/>
    <w:rsid w:val="00BB1CF0"/>
    <w:rsid w:val="00BB3D68"/>
    <w:rsid w:val="00BC7051"/>
    <w:rsid w:val="00BC7AC6"/>
    <w:rsid w:val="00BD1796"/>
    <w:rsid w:val="00BD5462"/>
    <w:rsid w:val="00BD6BC1"/>
    <w:rsid w:val="00BD7EB7"/>
    <w:rsid w:val="00BE22F7"/>
    <w:rsid w:val="00BE3702"/>
    <w:rsid w:val="00BF5B54"/>
    <w:rsid w:val="00BF5D8F"/>
    <w:rsid w:val="00BF7769"/>
    <w:rsid w:val="00C0093C"/>
    <w:rsid w:val="00C049BB"/>
    <w:rsid w:val="00C12436"/>
    <w:rsid w:val="00C128E8"/>
    <w:rsid w:val="00C149F9"/>
    <w:rsid w:val="00C16BAB"/>
    <w:rsid w:val="00C202FA"/>
    <w:rsid w:val="00C21C36"/>
    <w:rsid w:val="00C2410C"/>
    <w:rsid w:val="00C26BAC"/>
    <w:rsid w:val="00C27171"/>
    <w:rsid w:val="00C2724A"/>
    <w:rsid w:val="00C276FF"/>
    <w:rsid w:val="00C30818"/>
    <w:rsid w:val="00C346C1"/>
    <w:rsid w:val="00C36C37"/>
    <w:rsid w:val="00C37776"/>
    <w:rsid w:val="00C41519"/>
    <w:rsid w:val="00C4547B"/>
    <w:rsid w:val="00C45A53"/>
    <w:rsid w:val="00C47BF5"/>
    <w:rsid w:val="00C50901"/>
    <w:rsid w:val="00C528FC"/>
    <w:rsid w:val="00C52C39"/>
    <w:rsid w:val="00C604E3"/>
    <w:rsid w:val="00C614B4"/>
    <w:rsid w:val="00C648CC"/>
    <w:rsid w:val="00C70069"/>
    <w:rsid w:val="00C7124F"/>
    <w:rsid w:val="00C72A60"/>
    <w:rsid w:val="00C738E7"/>
    <w:rsid w:val="00C7550E"/>
    <w:rsid w:val="00C76028"/>
    <w:rsid w:val="00C82988"/>
    <w:rsid w:val="00C9266B"/>
    <w:rsid w:val="00C93510"/>
    <w:rsid w:val="00C94798"/>
    <w:rsid w:val="00C952A1"/>
    <w:rsid w:val="00CA2E21"/>
    <w:rsid w:val="00CA46DD"/>
    <w:rsid w:val="00CB040B"/>
    <w:rsid w:val="00CB1765"/>
    <w:rsid w:val="00CB2F65"/>
    <w:rsid w:val="00CC0BCB"/>
    <w:rsid w:val="00CC3194"/>
    <w:rsid w:val="00CC43F6"/>
    <w:rsid w:val="00CC491B"/>
    <w:rsid w:val="00CD0643"/>
    <w:rsid w:val="00CD138B"/>
    <w:rsid w:val="00CD5264"/>
    <w:rsid w:val="00CD69B1"/>
    <w:rsid w:val="00CD7F10"/>
    <w:rsid w:val="00CE44D9"/>
    <w:rsid w:val="00CE4AC4"/>
    <w:rsid w:val="00CF0ED3"/>
    <w:rsid w:val="00CF4090"/>
    <w:rsid w:val="00CF4276"/>
    <w:rsid w:val="00D00209"/>
    <w:rsid w:val="00D0105B"/>
    <w:rsid w:val="00D01A87"/>
    <w:rsid w:val="00D04BBF"/>
    <w:rsid w:val="00D04C37"/>
    <w:rsid w:val="00D06501"/>
    <w:rsid w:val="00D06B7A"/>
    <w:rsid w:val="00D07EE6"/>
    <w:rsid w:val="00D10945"/>
    <w:rsid w:val="00D11264"/>
    <w:rsid w:val="00D11CE2"/>
    <w:rsid w:val="00D15193"/>
    <w:rsid w:val="00D17A96"/>
    <w:rsid w:val="00D224BC"/>
    <w:rsid w:val="00D22BA2"/>
    <w:rsid w:val="00D23298"/>
    <w:rsid w:val="00D23920"/>
    <w:rsid w:val="00D24D40"/>
    <w:rsid w:val="00D320B0"/>
    <w:rsid w:val="00D32E03"/>
    <w:rsid w:val="00D356B7"/>
    <w:rsid w:val="00D3596B"/>
    <w:rsid w:val="00D36933"/>
    <w:rsid w:val="00D41FFD"/>
    <w:rsid w:val="00D445B8"/>
    <w:rsid w:val="00D46867"/>
    <w:rsid w:val="00D46BEA"/>
    <w:rsid w:val="00D5237A"/>
    <w:rsid w:val="00D57FF0"/>
    <w:rsid w:val="00D60C80"/>
    <w:rsid w:val="00D61E1B"/>
    <w:rsid w:val="00D63F0A"/>
    <w:rsid w:val="00D658A7"/>
    <w:rsid w:val="00D65E23"/>
    <w:rsid w:val="00D661B1"/>
    <w:rsid w:val="00D70B5F"/>
    <w:rsid w:val="00D72212"/>
    <w:rsid w:val="00D725DB"/>
    <w:rsid w:val="00D72DC5"/>
    <w:rsid w:val="00D753EB"/>
    <w:rsid w:val="00D82FC1"/>
    <w:rsid w:val="00D835ED"/>
    <w:rsid w:val="00D845A0"/>
    <w:rsid w:val="00D90226"/>
    <w:rsid w:val="00D91F90"/>
    <w:rsid w:val="00D93850"/>
    <w:rsid w:val="00D940A6"/>
    <w:rsid w:val="00D94335"/>
    <w:rsid w:val="00D955E8"/>
    <w:rsid w:val="00D967BE"/>
    <w:rsid w:val="00D96D85"/>
    <w:rsid w:val="00DA31DE"/>
    <w:rsid w:val="00DA4DC8"/>
    <w:rsid w:val="00DB5C02"/>
    <w:rsid w:val="00DB77A4"/>
    <w:rsid w:val="00DC1FAA"/>
    <w:rsid w:val="00DC2F7E"/>
    <w:rsid w:val="00DC7303"/>
    <w:rsid w:val="00DD25E3"/>
    <w:rsid w:val="00DD339F"/>
    <w:rsid w:val="00DD3F6E"/>
    <w:rsid w:val="00DD6BA5"/>
    <w:rsid w:val="00DE00FA"/>
    <w:rsid w:val="00DE199F"/>
    <w:rsid w:val="00DE5FFD"/>
    <w:rsid w:val="00DF0669"/>
    <w:rsid w:val="00DF0F8A"/>
    <w:rsid w:val="00DF28C8"/>
    <w:rsid w:val="00DF2C08"/>
    <w:rsid w:val="00DF3369"/>
    <w:rsid w:val="00E006BF"/>
    <w:rsid w:val="00E00B2F"/>
    <w:rsid w:val="00E05BC2"/>
    <w:rsid w:val="00E100C9"/>
    <w:rsid w:val="00E108AB"/>
    <w:rsid w:val="00E108F3"/>
    <w:rsid w:val="00E11AD8"/>
    <w:rsid w:val="00E1225F"/>
    <w:rsid w:val="00E12423"/>
    <w:rsid w:val="00E13354"/>
    <w:rsid w:val="00E14023"/>
    <w:rsid w:val="00E164AB"/>
    <w:rsid w:val="00E16628"/>
    <w:rsid w:val="00E21448"/>
    <w:rsid w:val="00E2593E"/>
    <w:rsid w:val="00E27E25"/>
    <w:rsid w:val="00E37B5C"/>
    <w:rsid w:val="00E40D1F"/>
    <w:rsid w:val="00E418AC"/>
    <w:rsid w:val="00E4344E"/>
    <w:rsid w:val="00E47031"/>
    <w:rsid w:val="00E5161F"/>
    <w:rsid w:val="00E52EAC"/>
    <w:rsid w:val="00E53DBF"/>
    <w:rsid w:val="00E556E2"/>
    <w:rsid w:val="00E57522"/>
    <w:rsid w:val="00E602A2"/>
    <w:rsid w:val="00E6371B"/>
    <w:rsid w:val="00E640F3"/>
    <w:rsid w:val="00E65A2B"/>
    <w:rsid w:val="00E65AA8"/>
    <w:rsid w:val="00E66D6B"/>
    <w:rsid w:val="00E70DD2"/>
    <w:rsid w:val="00E7116F"/>
    <w:rsid w:val="00E73038"/>
    <w:rsid w:val="00E73EBE"/>
    <w:rsid w:val="00E74558"/>
    <w:rsid w:val="00E74998"/>
    <w:rsid w:val="00E77690"/>
    <w:rsid w:val="00E77EFF"/>
    <w:rsid w:val="00E802E9"/>
    <w:rsid w:val="00E82B9B"/>
    <w:rsid w:val="00E836A4"/>
    <w:rsid w:val="00E86F7D"/>
    <w:rsid w:val="00E93D48"/>
    <w:rsid w:val="00E965F1"/>
    <w:rsid w:val="00EA04DC"/>
    <w:rsid w:val="00EA42FE"/>
    <w:rsid w:val="00EA4B6B"/>
    <w:rsid w:val="00EA7711"/>
    <w:rsid w:val="00EA7CAF"/>
    <w:rsid w:val="00EB38FC"/>
    <w:rsid w:val="00EB660C"/>
    <w:rsid w:val="00EB7420"/>
    <w:rsid w:val="00EC1157"/>
    <w:rsid w:val="00EC1E8D"/>
    <w:rsid w:val="00EC2971"/>
    <w:rsid w:val="00ED715D"/>
    <w:rsid w:val="00ED77D3"/>
    <w:rsid w:val="00EE0B4E"/>
    <w:rsid w:val="00EE0F95"/>
    <w:rsid w:val="00EE1F47"/>
    <w:rsid w:val="00EE7922"/>
    <w:rsid w:val="00EF4404"/>
    <w:rsid w:val="00EF56B0"/>
    <w:rsid w:val="00EF5ABE"/>
    <w:rsid w:val="00EF6A16"/>
    <w:rsid w:val="00F01A1C"/>
    <w:rsid w:val="00F01F5A"/>
    <w:rsid w:val="00F1029A"/>
    <w:rsid w:val="00F11353"/>
    <w:rsid w:val="00F13EDA"/>
    <w:rsid w:val="00F22E90"/>
    <w:rsid w:val="00F24F29"/>
    <w:rsid w:val="00F3228F"/>
    <w:rsid w:val="00F32C49"/>
    <w:rsid w:val="00F40C91"/>
    <w:rsid w:val="00F413B4"/>
    <w:rsid w:val="00F42398"/>
    <w:rsid w:val="00F43A90"/>
    <w:rsid w:val="00F45F75"/>
    <w:rsid w:val="00F46D81"/>
    <w:rsid w:val="00F51323"/>
    <w:rsid w:val="00F5678E"/>
    <w:rsid w:val="00F60EE4"/>
    <w:rsid w:val="00F6162E"/>
    <w:rsid w:val="00F65A48"/>
    <w:rsid w:val="00F71C72"/>
    <w:rsid w:val="00F71F07"/>
    <w:rsid w:val="00F75821"/>
    <w:rsid w:val="00F82AE5"/>
    <w:rsid w:val="00F83B93"/>
    <w:rsid w:val="00F84936"/>
    <w:rsid w:val="00F84F7C"/>
    <w:rsid w:val="00F861B8"/>
    <w:rsid w:val="00F91F7A"/>
    <w:rsid w:val="00F92BFC"/>
    <w:rsid w:val="00F94D55"/>
    <w:rsid w:val="00F9721B"/>
    <w:rsid w:val="00FA1322"/>
    <w:rsid w:val="00FA4B40"/>
    <w:rsid w:val="00FA7E08"/>
    <w:rsid w:val="00FB14B1"/>
    <w:rsid w:val="00FB1CB4"/>
    <w:rsid w:val="00FB22A3"/>
    <w:rsid w:val="00FB4A44"/>
    <w:rsid w:val="00FC2455"/>
    <w:rsid w:val="00FC258A"/>
    <w:rsid w:val="00FC3D0A"/>
    <w:rsid w:val="00FC45AA"/>
    <w:rsid w:val="00FC4651"/>
    <w:rsid w:val="00FC6851"/>
    <w:rsid w:val="00FD1E76"/>
    <w:rsid w:val="00FD2B7A"/>
    <w:rsid w:val="00FE16B7"/>
    <w:rsid w:val="00FE210B"/>
    <w:rsid w:val="00FE2E64"/>
    <w:rsid w:val="00FE4229"/>
    <w:rsid w:val="00FE56D5"/>
    <w:rsid w:val="00FE6D0B"/>
    <w:rsid w:val="00FF2844"/>
    <w:rsid w:val="00FF4F5B"/>
    <w:rsid w:val="00FF5421"/>
    <w:rsid w:val="01070FBA"/>
    <w:rsid w:val="01343E1F"/>
    <w:rsid w:val="014C132E"/>
    <w:rsid w:val="015676BF"/>
    <w:rsid w:val="01844D3C"/>
    <w:rsid w:val="01A419CE"/>
    <w:rsid w:val="01BE5DEA"/>
    <w:rsid w:val="01CB2F01"/>
    <w:rsid w:val="01D24A8A"/>
    <w:rsid w:val="01DC3ACF"/>
    <w:rsid w:val="01EB135B"/>
    <w:rsid w:val="02246E13"/>
    <w:rsid w:val="02543D5F"/>
    <w:rsid w:val="02641DFB"/>
    <w:rsid w:val="028F64C2"/>
    <w:rsid w:val="029B3982"/>
    <w:rsid w:val="02D149AD"/>
    <w:rsid w:val="02D77F61"/>
    <w:rsid w:val="03071604"/>
    <w:rsid w:val="031C15A9"/>
    <w:rsid w:val="03521A83"/>
    <w:rsid w:val="036761A6"/>
    <w:rsid w:val="036916A9"/>
    <w:rsid w:val="038879B6"/>
    <w:rsid w:val="03AC7B94"/>
    <w:rsid w:val="03B514AA"/>
    <w:rsid w:val="03C40ABE"/>
    <w:rsid w:val="04007ABA"/>
    <w:rsid w:val="04061494"/>
    <w:rsid w:val="04241DDC"/>
    <w:rsid w:val="04677AA9"/>
    <w:rsid w:val="047A14E6"/>
    <w:rsid w:val="048001EE"/>
    <w:rsid w:val="04A14C29"/>
    <w:rsid w:val="04A1733B"/>
    <w:rsid w:val="04A226AA"/>
    <w:rsid w:val="04C81265"/>
    <w:rsid w:val="05043648"/>
    <w:rsid w:val="050E77DB"/>
    <w:rsid w:val="0512295E"/>
    <w:rsid w:val="051416E4"/>
    <w:rsid w:val="059B6812"/>
    <w:rsid w:val="059C7D12"/>
    <w:rsid w:val="05B5126E"/>
    <w:rsid w:val="05C003F3"/>
    <w:rsid w:val="05C12380"/>
    <w:rsid w:val="05C1727E"/>
    <w:rsid w:val="05D405EE"/>
    <w:rsid w:val="05F51B09"/>
    <w:rsid w:val="06071F71"/>
    <w:rsid w:val="061E541A"/>
    <w:rsid w:val="06320837"/>
    <w:rsid w:val="06457347"/>
    <w:rsid w:val="068D34CF"/>
    <w:rsid w:val="06992C2A"/>
    <w:rsid w:val="06BC4F18"/>
    <w:rsid w:val="07004387"/>
    <w:rsid w:val="071C0074"/>
    <w:rsid w:val="07614ED5"/>
    <w:rsid w:val="078E5270"/>
    <w:rsid w:val="07CA2429"/>
    <w:rsid w:val="07CD3E5B"/>
    <w:rsid w:val="080055AF"/>
    <w:rsid w:val="08086451"/>
    <w:rsid w:val="080D6E43"/>
    <w:rsid w:val="084C21AB"/>
    <w:rsid w:val="085467CA"/>
    <w:rsid w:val="086F458B"/>
    <w:rsid w:val="08816E02"/>
    <w:rsid w:val="08912907"/>
    <w:rsid w:val="08934B1E"/>
    <w:rsid w:val="08D04983"/>
    <w:rsid w:val="08E323EE"/>
    <w:rsid w:val="08E360B9"/>
    <w:rsid w:val="08F065A2"/>
    <w:rsid w:val="08F1073B"/>
    <w:rsid w:val="0910796B"/>
    <w:rsid w:val="09893DB1"/>
    <w:rsid w:val="09BA5C05"/>
    <w:rsid w:val="09C01D0D"/>
    <w:rsid w:val="09CB18E4"/>
    <w:rsid w:val="09CD37D2"/>
    <w:rsid w:val="09E7398B"/>
    <w:rsid w:val="09F978E8"/>
    <w:rsid w:val="0A036B9C"/>
    <w:rsid w:val="0A330AAB"/>
    <w:rsid w:val="0A5018CC"/>
    <w:rsid w:val="0A5D760D"/>
    <w:rsid w:val="0A8B4C59"/>
    <w:rsid w:val="0A98263C"/>
    <w:rsid w:val="0A9F717D"/>
    <w:rsid w:val="0AB47A68"/>
    <w:rsid w:val="0AC076B1"/>
    <w:rsid w:val="0AE1264C"/>
    <w:rsid w:val="0AF36C07"/>
    <w:rsid w:val="0AF41CF4"/>
    <w:rsid w:val="0B2866F3"/>
    <w:rsid w:val="0B4D7996"/>
    <w:rsid w:val="0B8D3582"/>
    <w:rsid w:val="0B926FD6"/>
    <w:rsid w:val="0BA457DB"/>
    <w:rsid w:val="0BC34405"/>
    <w:rsid w:val="0BCB3067"/>
    <w:rsid w:val="0BCD6AD3"/>
    <w:rsid w:val="0BD9237C"/>
    <w:rsid w:val="0BF132A6"/>
    <w:rsid w:val="0C183166"/>
    <w:rsid w:val="0C1A6669"/>
    <w:rsid w:val="0C2B2FD4"/>
    <w:rsid w:val="0C37658E"/>
    <w:rsid w:val="0C383A1B"/>
    <w:rsid w:val="0C5F38DA"/>
    <w:rsid w:val="0C686768"/>
    <w:rsid w:val="0C6D58C9"/>
    <w:rsid w:val="0C7C0C8C"/>
    <w:rsid w:val="0C7D2E8A"/>
    <w:rsid w:val="0CD83C75"/>
    <w:rsid w:val="0CE67036"/>
    <w:rsid w:val="0CFA5CD7"/>
    <w:rsid w:val="0D133DF5"/>
    <w:rsid w:val="0D546AE3"/>
    <w:rsid w:val="0D5517ED"/>
    <w:rsid w:val="0D627C85"/>
    <w:rsid w:val="0D7B2DAD"/>
    <w:rsid w:val="0D7D2B3C"/>
    <w:rsid w:val="0D7E04AF"/>
    <w:rsid w:val="0E20133D"/>
    <w:rsid w:val="0E223087"/>
    <w:rsid w:val="0E2E770F"/>
    <w:rsid w:val="0E367C5D"/>
    <w:rsid w:val="0E914FA1"/>
    <w:rsid w:val="0E935DF8"/>
    <w:rsid w:val="0E9E6388"/>
    <w:rsid w:val="0EB949B3"/>
    <w:rsid w:val="0ED22FFC"/>
    <w:rsid w:val="0EF57756"/>
    <w:rsid w:val="0EFC77EE"/>
    <w:rsid w:val="0EFE6FC6"/>
    <w:rsid w:val="0EFF412D"/>
    <w:rsid w:val="0F131BCA"/>
    <w:rsid w:val="0F4F1A2F"/>
    <w:rsid w:val="0F690F8C"/>
    <w:rsid w:val="0F6B2258"/>
    <w:rsid w:val="0F995326"/>
    <w:rsid w:val="0FD22F01"/>
    <w:rsid w:val="0FF4664D"/>
    <w:rsid w:val="102F109D"/>
    <w:rsid w:val="10526F1F"/>
    <w:rsid w:val="10572388"/>
    <w:rsid w:val="10663775"/>
    <w:rsid w:val="108230A5"/>
    <w:rsid w:val="1084500F"/>
    <w:rsid w:val="10AE6F36"/>
    <w:rsid w:val="10BC4184"/>
    <w:rsid w:val="10D64D2E"/>
    <w:rsid w:val="10DF7BBC"/>
    <w:rsid w:val="10E00EC0"/>
    <w:rsid w:val="10E130BF"/>
    <w:rsid w:val="10EA39CE"/>
    <w:rsid w:val="11145EEC"/>
    <w:rsid w:val="111A451D"/>
    <w:rsid w:val="113D59D7"/>
    <w:rsid w:val="113E3458"/>
    <w:rsid w:val="114875EB"/>
    <w:rsid w:val="114D3458"/>
    <w:rsid w:val="11626AE0"/>
    <w:rsid w:val="116D7C23"/>
    <w:rsid w:val="11C41133"/>
    <w:rsid w:val="11EC756E"/>
    <w:rsid w:val="11F100FC"/>
    <w:rsid w:val="11FC4B10"/>
    <w:rsid w:val="123404ED"/>
    <w:rsid w:val="1254771D"/>
    <w:rsid w:val="12716E79"/>
    <w:rsid w:val="127909CD"/>
    <w:rsid w:val="12963AF7"/>
    <w:rsid w:val="131138B1"/>
    <w:rsid w:val="13172CDE"/>
    <w:rsid w:val="132E0705"/>
    <w:rsid w:val="134D31B8"/>
    <w:rsid w:val="136B2768"/>
    <w:rsid w:val="13930E0A"/>
    <w:rsid w:val="139573E0"/>
    <w:rsid w:val="13C23177"/>
    <w:rsid w:val="13F06245"/>
    <w:rsid w:val="140B4870"/>
    <w:rsid w:val="14733F09"/>
    <w:rsid w:val="14840BBC"/>
    <w:rsid w:val="14935A4E"/>
    <w:rsid w:val="14A4376A"/>
    <w:rsid w:val="14BC7BC1"/>
    <w:rsid w:val="14C034DA"/>
    <w:rsid w:val="14C173BB"/>
    <w:rsid w:val="14E16E52"/>
    <w:rsid w:val="150B7134"/>
    <w:rsid w:val="151B7DB7"/>
    <w:rsid w:val="15391A5F"/>
    <w:rsid w:val="15400652"/>
    <w:rsid w:val="15643BA8"/>
    <w:rsid w:val="157B4632"/>
    <w:rsid w:val="159468F5"/>
    <w:rsid w:val="159A0ACB"/>
    <w:rsid w:val="15A93298"/>
    <w:rsid w:val="15AC3F9C"/>
    <w:rsid w:val="15AC781F"/>
    <w:rsid w:val="15AD5070"/>
    <w:rsid w:val="15C35146"/>
    <w:rsid w:val="15C725C7"/>
    <w:rsid w:val="16111742"/>
    <w:rsid w:val="16117544"/>
    <w:rsid w:val="1639131A"/>
    <w:rsid w:val="163B0388"/>
    <w:rsid w:val="16404810"/>
    <w:rsid w:val="16527FAD"/>
    <w:rsid w:val="165840B5"/>
    <w:rsid w:val="1682657E"/>
    <w:rsid w:val="16AA4DC3"/>
    <w:rsid w:val="16AF0347"/>
    <w:rsid w:val="16B1672F"/>
    <w:rsid w:val="16B831D5"/>
    <w:rsid w:val="16DD2110"/>
    <w:rsid w:val="16E62A1F"/>
    <w:rsid w:val="16F14633"/>
    <w:rsid w:val="1731761B"/>
    <w:rsid w:val="17425E27"/>
    <w:rsid w:val="174A7237"/>
    <w:rsid w:val="175F4C67"/>
    <w:rsid w:val="177E2F9C"/>
    <w:rsid w:val="17920939"/>
    <w:rsid w:val="17A40B0E"/>
    <w:rsid w:val="17AD7030"/>
    <w:rsid w:val="17B65676"/>
    <w:rsid w:val="17C73392"/>
    <w:rsid w:val="180A366F"/>
    <w:rsid w:val="181C2A9C"/>
    <w:rsid w:val="1820181E"/>
    <w:rsid w:val="18671C16"/>
    <w:rsid w:val="187341C1"/>
    <w:rsid w:val="18792B34"/>
    <w:rsid w:val="18AB58E3"/>
    <w:rsid w:val="18BE4823"/>
    <w:rsid w:val="18CF026F"/>
    <w:rsid w:val="18E13ADF"/>
    <w:rsid w:val="18E7126B"/>
    <w:rsid w:val="18ED3174"/>
    <w:rsid w:val="190A4CA3"/>
    <w:rsid w:val="193B5472"/>
    <w:rsid w:val="19552C4B"/>
    <w:rsid w:val="195902A5"/>
    <w:rsid w:val="196620A9"/>
    <w:rsid w:val="19663D38"/>
    <w:rsid w:val="19821042"/>
    <w:rsid w:val="198F297E"/>
    <w:rsid w:val="19AA2645"/>
    <w:rsid w:val="19EC1C53"/>
    <w:rsid w:val="1A065E3F"/>
    <w:rsid w:val="1A3055E2"/>
    <w:rsid w:val="1A4130DE"/>
    <w:rsid w:val="1A4E1AB7"/>
    <w:rsid w:val="1A7A5DFE"/>
    <w:rsid w:val="1A7C7103"/>
    <w:rsid w:val="1A9A4ACE"/>
    <w:rsid w:val="1AEF16F8"/>
    <w:rsid w:val="1AF11DD4"/>
    <w:rsid w:val="1B0127C2"/>
    <w:rsid w:val="1B14057B"/>
    <w:rsid w:val="1B263D19"/>
    <w:rsid w:val="1B4D19DA"/>
    <w:rsid w:val="1B520D76"/>
    <w:rsid w:val="1B546DE6"/>
    <w:rsid w:val="1B904450"/>
    <w:rsid w:val="1BB116FE"/>
    <w:rsid w:val="1BC616AC"/>
    <w:rsid w:val="1BC90FA3"/>
    <w:rsid w:val="1BD359B1"/>
    <w:rsid w:val="1BE608D3"/>
    <w:rsid w:val="1C0D4016"/>
    <w:rsid w:val="1C2E454B"/>
    <w:rsid w:val="1C60776B"/>
    <w:rsid w:val="1C633720"/>
    <w:rsid w:val="1C7339BB"/>
    <w:rsid w:val="1C774F8A"/>
    <w:rsid w:val="1C8E1FE6"/>
    <w:rsid w:val="1C9A72B3"/>
    <w:rsid w:val="1CA11007"/>
    <w:rsid w:val="1CA36708"/>
    <w:rsid w:val="1CD062D3"/>
    <w:rsid w:val="1D2711F0"/>
    <w:rsid w:val="1D445F16"/>
    <w:rsid w:val="1D5133A9"/>
    <w:rsid w:val="1D6E1DB8"/>
    <w:rsid w:val="1D6F1C7C"/>
    <w:rsid w:val="1D7D3E6D"/>
    <w:rsid w:val="1D8006C2"/>
    <w:rsid w:val="1DAA23AF"/>
    <w:rsid w:val="1DAF5941"/>
    <w:rsid w:val="1DD56B6A"/>
    <w:rsid w:val="1DDA4BD0"/>
    <w:rsid w:val="1E027949"/>
    <w:rsid w:val="1E141634"/>
    <w:rsid w:val="1E225C80"/>
    <w:rsid w:val="1E581723"/>
    <w:rsid w:val="1E8234AE"/>
    <w:rsid w:val="1E9A6A49"/>
    <w:rsid w:val="1EBF357F"/>
    <w:rsid w:val="1EF41C5F"/>
    <w:rsid w:val="1EF65C58"/>
    <w:rsid w:val="1F073A13"/>
    <w:rsid w:val="1F0A48F8"/>
    <w:rsid w:val="1F135B2F"/>
    <w:rsid w:val="1F1C7CEA"/>
    <w:rsid w:val="1F37541A"/>
    <w:rsid w:val="1F435D57"/>
    <w:rsid w:val="1F776A1F"/>
    <w:rsid w:val="1F7E26B9"/>
    <w:rsid w:val="1F824AD6"/>
    <w:rsid w:val="1FCF33BD"/>
    <w:rsid w:val="200F5D43"/>
    <w:rsid w:val="20504BB5"/>
    <w:rsid w:val="206E5844"/>
    <w:rsid w:val="20783BD5"/>
    <w:rsid w:val="20831F67"/>
    <w:rsid w:val="208C0C82"/>
    <w:rsid w:val="20A04EFC"/>
    <w:rsid w:val="20B758B9"/>
    <w:rsid w:val="20C73955"/>
    <w:rsid w:val="20D17AE7"/>
    <w:rsid w:val="20F70FD3"/>
    <w:rsid w:val="2118245A"/>
    <w:rsid w:val="211857A9"/>
    <w:rsid w:val="2146525A"/>
    <w:rsid w:val="214F1F40"/>
    <w:rsid w:val="216B4463"/>
    <w:rsid w:val="217B0E7A"/>
    <w:rsid w:val="218D0757"/>
    <w:rsid w:val="21924322"/>
    <w:rsid w:val="2200573E"/>
    <w:rsid w:val="22044625"/>
    <w:rsid w:val="22280099"/>
    <w:rsid w:val="2237702E"/>
    <w:rsid w:val="22621177"/>
    <w:rsid w:val="228176CF"/>
    <w:rsid w:val="228935B5"/>
    <w:rsid w:val="22A6395F"/>
    <w:rsid w:val="22A650E4"/>
    <w:rsid w:val="22B771C4"/>
    <w:rsid w:val="22C32496"/>
    <w:rsid w:val="22C328EC"/>
    <w:rsid w:val="22D24CAE"/>
    <w:rsid w:val="22D74E2C"/>
    <w:rsid w:val="22F94B6E"/>
    <w:rsid w:val="231A0926"/>
    <w:rsid w:val="234629D3"/>
    <w:rsid w:val="2350557D"/>
    <w:rsid w:val="23693AAA"/>
    <w:rsid w:val="23880F5A"/>
    <w:rsid w:val="238B55A0"/>
    <w:rsid w:val="239E0EFF"/>
    <w:rsid w:val="23A21078"/>
    <w:rsid w:val="23A40CFC"/>
    <w:rsid w:val="23BA4FAC"/>
    <w:rsid w:val="23D35164"/>
    <w:rsid w:val="23DE3EE7"/>
    <w:rsid w:val="241F4950"/>
    <w:rsid w:val="242F3913"/>
    <w:rsid w:val="24573CC5"/>
    <w:rsid w:val="245D281A"/>
    <w:rsid w:val="246B2867"/>
    <w:rsid w:val="24760BE2"/>
    <w:rsid w:val="247D7174"/>
    <w:rsid w:val="248D63DB"/>
    <w:rsid w:val="249012CE"/>
    <w:rsid w:val="24A97118"/>
    <w:rsid w:val="24C8486A"/>
    <w:rsid w:val="24CF29EC"/>
    <w:rsid w:val="24E60E96"/>
    <w:rsid w:val="24E84399"/>
    <w:rsid w:val="25040B27"/>
    <w:rsid w:val="25101CDA"/>
    <w:rsid w:val="25385F12"/>
    <w:rsid w:val="25392E9F"/>
    <w:rsid w:val="256571E6"/>
    <w:rsid w:val="2579170A"/>
    <w:rsid w:val="25832019"/>
    <w:rsid w:val="25864C5C"/>
    <w:rsid w:val="259B20E7"/>
    <w:rsid w:val="25A34ACC"/>
    <w:rsid w:val="25B53949"/>
    <w:rsid w:val="25D14317"/>
    <w:rsid w:val="25E17E34"/>
    <w:rsid w:val="25F3177B"/>
    <w:rsid w:val="25F35B50"/>
    <w:rsid w:val="261A1293"/>
    <w:rsid w:val="2624631F"/>
    <w:rsid w:val="262C35EF"/>
    <w:rsid w:val="26365340"/>
    <w:rsid w:val="264C3C60"/>
    <w:rsid w:val="265507C4"/>
    <w:rsid w:val="26710E3A"/>
    <w:rsid w:val="267D5AB4"/>
    <w:rsid w:val="26C24F24"/>
    <w:rsid w:val="26C92F84"/>
    <w:rsid w:val="26CE67B8"/>
    <w:rsid w:val="26E61C61"/>
    <w:rsid w:val="26E72FC4"/>
    <w:rsid w:val="26EF2570"/>
    <w:rsid w:val="26F81B7B"/>
    <w:rsid w:val="270223D4"/>
    <w:rsid w:val="271933B4"/>
    <w:rsid w:val="27345F3B"/>
    <w:rsid w:val="274B1F90"/>
    <w:rsid w:val="277E52D7"/>
    <w:rsid w:val="27872CDC"/>
    <w:rsid w:val="278B6BB7"/>
    <w:rsid w:val="27AC6C8A"/>
    <w:rsid w:val="27BA2F3E"/>
    <w:rsid w:val="27C015C4"/>
    <w:rsid w:val="27C91742"/>
    <w:rsid w:val="27D81196"/>
    <w:rsid w:val="282370EA"/>
    <w:rsid w:val="282E4925"/>
    <w:rsid w:val="28343AC4"/>
    <w:rsid w:val="28963BA5"/>
    <w:rsid w:val="28A91541"/>
    <w:rsid w:val="28E26223"/>
    <w:rsid w:val="28F306BC"/>
    <w:rsid w:val="291029CB"/>
    <w:rsid w:val="291D7302"/>
    <w:rsid w:val="295A1365"/>
    <w:rsid w:val="29916DA0"/>
    <w:rsid w:val="29974A4D"/>
    <w:rsid w:val="29E0703F"/>
    <w:rsid w:val="29FE1E73"/>
    <w:rsid w:val="2A1E4926"/>
    <w:rsid w:val="2A2D7D6B"/>
    <w:rsid w:val="2A4F7274"/>
    <w:rsid w:val="2A6969D0"/>
    <w:rsid w:val="2A8F6B08"/>
    <w:rsid w:val="2A932366"/>
    <w:rsid w:val="2AA152DD"/>
    <w:rsid w:val="2AA8488A"/>
    <w:rsid w:val="2AB071A3"/>
    <w:rsid w:val="2ACE41CE"/>
    <w:rsid w:val="2AD753D9"/>
    <w:rsid w:val="2ADE4D64"/>
    <w:rsid w:val="2AFF7497"/>
    <w:rsid w:val="2B01299A"/>
    <w:rsid w:val="2B021A4F"/>
    <w:rsid w:val="2B4E05E6"/>
    <w:rsid w:val="2B513A1E"/>
    <w:rsid w:val="2B58675A"/>
    <w:rsid w:val="2B74502C"/>
    <w:rsid w:val="2B984192"/>
    <w:rsid w:val="2B9E2CB9"/>
    <w:rsid w:val="2BA91EAE"/>
    <w:rsid w:val="2BCC1169"/>
    <w:rsid w:val="2BCF42EC"/>
    <w:rsid w:val="2C08574B"/>
    <w:rsid w:val="2C0E2ED8"/>
    <w:rsid w:val="2C136BA8"/>
    <w:rsid w:val="2C386BA4"/>
    <w:rsid w:val="2C493FB6"/>
    <w:rsid w:val="2C6C747A"/>
    <w:rsid w:val="2C763755"/>
    <w:rsid w:val="2C767C18"/>
    <w:rsid w:val="2C850598"/>
    <w:rsid w:val="2CCD2011"/>
    <w:rsid w:val="2CEE4744"/>
    <w:rsid w:val="2CF35DA8"/>
    <w:rsid w:val="2CF66540"/>
    <w:rsid w:val="2D2E332F"/>
    <w:rsid w:val="2D4B0262"/>
    <w:rsid w:val="2D5F477F"/>
    <w:rsid w:val="2D7E30D9"/>
    <w:rsid w:val="2DB3100A"/>
    <w:rsid w:val="2E086516"/>
    <w:rsid w:val="2E2C79CF"/>
    <w:rsid w:val="2E3063D5"/>
    <w:rsid w:val="2E3502DE"/>
    <w:rsid w:val="2E3D3F42"/>
    <w:rsid w:val="2E460579"/>
    <w:rsid w:val="2E4C7F04"/>
    <w:rsid w:val="2E5B4C9B"/>
    <w:rsid w:val="2E5D7A9F"/>
    <w:rsid w:val="2E6E7857"/>
    <w:rsid w:val="2EB001EF"/>
    <w:rsid w:val="2ED960CD"/>
    <w:rsid w:val="2EF73CF0"/>
    <w:rsid w:val="2EFD44A4"/>
    <w:rsid w:val="2F222C3D"/>
    <w:rsid w:val="2F3B1D8A"/>
    <w:rsid w:val="2F424F98"/>
    <w:rsid w:val="2F434BA1"/>
    <w:rsid w:val="2F437197"/>
    <w:rsid w:val="2F6442FC"/>
    <w:rsid w:val="2F683B53"/>
    <w:rsid w:val="2F6D385E"/>
    <w:rsid w:val="2F7E3AF9"/>
    <w:rsid w:val="2F9E033E"/>
    <w:rsid w:val="2FCD12F9"/>
    <w:rsid w:val="2FD8768A"/>
    <w:rsid w:val="2FE70139"/>
    <w:rsid w:val="30023B21"/>
    <w:rsid w:val="300C1731"/>
    <w:rsid w:val="30327973"/>
    <w:rsid w:val="306572D3"/>
    <w:rsid w:val="30B40666"/>
    <w:rsid w:val="30C51891"/>
    <w:rsid w:val="30D269A9"/>
    <w:rsid w:val="30F07F5D"/>
    <w:rsid w:val="30FB1D6B"/>
    <w:rsid w:val="30FD19EB"/>
    <w:rsid w:val="314105F8"/>
    <w:rsid w:val="31634333"/>
    <w:rsid w:val="3197546D"/>
    <w:rsid w:val="319D3AF3"/>
    <w:rsid w:val="31D900D5"/>
    <w:rsid w:val="31DD59DB"/>
    <w:rsid w:val="31FB7710"/>
    <w:rsid w:val="321A4022"/>
    <w:rsid w:val="32762CAB"/>
    <w:rsid w:val="3297178C"/>
    <w:rsid w:val="32A50AA2"/>
    <w:rsid w:val="32C216D7"/>
    <w:rsid w:val="32DD144F"/>
    <w:rsid w:val="331D7285"/>
    <w:rsid w:val="33265B78"/>
    <w:rsid w:val="335B3AC8"/>
    <w:rsid w:val="335B4D4D"/>
    <w:rsid w:val="336945FB"/>
    <w:rsid w:val="338E6462"/>
    <w:rsid w:val="338F54C1"/>
    <w:rsid w:val="33933704"/>
    <w:rsid w:val="33B331DE"/>
    <w:rsid w:val="33B444E3"/>
    <w:rsid w:val="33BA52ED"/>
    <w:rsid w:val="33EC5F80"/>
    <w:rsid w:val="34060074"/>
    <w:rsid w:val="34486F54"/>
    <w:rsid w:val="34774220"/>
    <w:rsid w:val="34AD188F"/>
    <w:rsid w:val="34BD3A99"/>
    <w:rsid w:val="34CE4C2F"/>
    <w:rsid w:val="34D57D76"/>
    <w:rsid w:val="34DD39A7"/>
    <w:rsid w:val="34DF1840"/>
    <w:rsid w:val="3504577C"/>
    <w:rsid w:val="35121EA0"/>
    <w:rsid w:val="3515250B"/>
    <w:rsid w:val="351D0231"/>
    <w:rsid w:val="352426AA"/>
    <w:rsid w:val="35315B1F"/>
    <w:rsid w:val="353942DE"/>
    <w:rsid w:val="3577244E"/>
    <w:rsid w:val="358366EB"/>
    <w:rsid w:val="358D75EC"/>
    <w:rsid w:val="3596247A"/>
    <w:rsid w:val="35F65C92"/>
    <w:rsid w:val="35F77D14"/>
    <w:rsid w:val="360C20B8"/>
    <w:rsid w:val="365E663F"/>
    <w:rsid w:val="36794198"/>
    <w:rsid w:val="367C4D1B"/>
    <w:rsid w:val="367D6EF4"/>
    <w:rsid w:val="369A0A23"/>
    <w:rsid w:val="36C859F8"/>
    <w:rsid w:val="36C91572"/>
    <w:rsid w:val="36D37903"/>
    <w:rsid w:val="37391321"/>
    <w:rsid w:val="374146B4"/>
    <w:rsid w:val="375E61E2"/>
    <w:rsid w:val="37BA71EB"/>
    <w:rsid w:val="380C2E83"/>
    <w:rsid w:val="380D2B03"/>
    <w:rsid w:val="380D6386"/>
    <w:rsid w:val="38276F30"/>
    <w:rsid w:val="382F433C"/>
    <w:rsid w:val="387975B4"/>
    <w:rsid w:val="38A72D01"/>
    <w:rsid w:val="38AF010E"/>
    <w:rsid w:val="38B52017"/>
    <w:rsid w:val="38BC19A2"/>
    <w:rsid w:val="38EF30F5"/>
    <w:rsid w:val="392748D4"/>
    <w:rsid w:val="393F77CF"/>
    <w:rsid w:val="39453E84"/>
    <w:rsid w:val="394A5D8E"/>
    <w:rsid w:val="3956631D"/>
    <w:rsid w:val="39592B25"/>
    <w:rsid w:val="39830289"/>
    <w:rsid w:val="39887DF1"/>
    <w:rsid w:val="398B45F9"/>
    <w:rsid w:val="39900A80"/>
    <w:rsid w:val="39985E8D"/>
    <w:rsid w:val="39A33DFF"/>
    <w:rsid w:val="39BC1544"/>
    <w:rsid w:val="39DE2D7E"/>
    <w:rsid w:val="39E64363"/>
    <w:rsid w:val="39EA4612"/>
    <w:rsid w:val="39F407A5"/>
    <w:rsid w:val="3A422AA2"/>
    <w:rsid w:val="3A462ECC"/>
    <w:rsid w:val="3A4A5930"/>
    <w:rsid w:val="3A515878"/>
    <w:rsid w:val="3A5972B1"/>
    <w:rsid w:val="3A630A59"/>
    <w:rsid w:val="3A7A067E"/>
    <w:rsid w:val="3A844811"/>
    <w:rsid w:val="3ABC01EE"/>
    <w:rsid w:val="3ABF58EF"/>
    <w:rsid w:val="3AC5307C"/>
    <w:rsid w:val="3AE74579"/>
    <w:rsid w:val="3AF143FE"/>
    <w:rsid w:val="3AF71226"/>
    <w:rsid w:val="3AFB0D8C"/>
    <w:rsid w:val="3B46104B"/>
    <w:rsid w:val="3B903A49"/>
    <w:rsid w:val="3B9C7D5E"/>
    <w:rsid w:val="3BAC7AF6"/>
    <w:rsid w:val="3BB2617C"/>
    <w:rsid w:val="3BB9138A"/>
    <w:rsid w:val="3C09240E"/>
    <w:rsid w:val="3C5256E7"/>
    <w:rsid w:val="3C532445"/>
    <w:rsid w:val="3C60089E"/>
    <w:rsid w:val="3C691797"/>
    <w:rsid w:val="3C6F7834"/>
    <w:rsid w:val="3C9A083F"/>
    <w:rsid w:val="3CB22BFD"/>
    <w:rsid w:val="3CBC1EB2"/>
    <w:rsid w:val="3CC0399B"/>
    <w:rsid w:val="3CC668EC"/>
    <w:rsid w:val="3CC71547"/>
    <w:rsid w:val="3CE00EE4"/>
    <w:rsid w:val="3D2B37EA"/>
    <w:rsid w:val="3D3440FA"/>
    <w:rsid w:val="3D42560E"/>
    <w:rsid w:val="3D4D7543"/>
    <w:rsid w:val="3D5B6538"/>
    <w:rsid w:val="3D89726F"/>
    <w:rsid w:val="3DA3692C"/>
    <w:rsid w:val="3E040F4F"/>
    <w:rsid w:val="3E087955"/>
    <w:rsid w:val="3E291F61"/>
    <w:rsid w:val="3E3479EC"/>
    <w:rsid w:val="3E5E28E2"/>
    <w:rsid w:val="3E744A86"/>
    <w:rsid w:val="3E957738"/>
    <w:rsid w:val="3EB1114C"/>
    <w:rsid w:val="3EB709F3"/>
    <w:rsid w:val="3EBA7779"/>
    <w:rsid w:val="3ED24E20"/>
    <w:rsid w:val="3F135889"/>
    <w:rsid w:val="3F17428F"/>
    <w:rsid w:val="3F190ECA"/>
    <w:rsid w:val="3F271BD2"/>
    <w:rsid w:val="3F3725C6"/>
    <w:rsid w:val="3F453ADA"/>
    <w:rsid w:val="3F7713D7"/>
    <w:rsid w:val="3F8313C0"/>
    <w:rsid w:val="3F916157"/>
    <w:rsid w:val="3F94295F"/>
    <w:rsid w:val="3FA00970"/>
    <w:rsid w:val="3FBD419A"/>
    <w:rsid w:val="3FD432D2"/>
    <w:rsid w:val="3FD56DA6"/>
    <w:rsid w:val="3FED6871"/>
    <w:rsid w:val="3FEF387F"/>
    <w:rsid w:val="400E356F"/>
    <w:rsid w:val="401408DB"/>
    <w:rsid w:val="40201182"/>
    <w:rsid w:val="402121C3"/>
    <w:rsid w:val="4057269D"/>
    <w:rsid w:val="407F255D"/>
    <w:rsid w:val="40830F63"/>
    <w:rsid w:val="4090040A"/>
    <w:rsid w:val="40946C7F"/>
    <w:rsid w:val="40C71C54"/>
    <w:rsid w:val="40D97955"/>
    <w:rsid w:val="40DA73F3"/>
    <w:rsid w:val="40E016B6"/>
    <w:rsid w:val="40E502C0"/>
    <w:rsid w:val="40F47F9D"/>
    <w:rsid w:val="4107300C"/>
    <w:rsid w:val="41122DD0"/>
    <w:rsid w:val="41140319"/>
    <w:rsid w:val="41471FA6"/>
    <w:rsid w:val="415C1229"/>
    <w:rsid w:val="41911120"/>
    <w:rsid w:val="41CC48BA"/>
    <w:rsid w:val="41D50910"/>
    <w:rsid w:val="41E11183"/>
    <w:rsid w:val="4205365D"/>
    <w:rsid w:val="423D3B6F"/>
    <w:rsid w:val="42515CDB"/>
    <w:rsid w:val="42577BE4"/>
    <w:rsid w:val="4298644F"/>
    <w:rsid w:val="42B97FEE"/>
    <w:rsid w:val="42CC7BA3"/>
    <w:rsid w:val="42E960C6"/>
    <w:rsid w:val="42F114D6"/>
    <w:rsid w:val="42F132BA"/>
    <w:rsid w:val="42F83EEA"/>
    <w:rsid w:val="43026C47"/>
    <w:rsid w:val="430E1911"/>
    <w:rsid w:val="433E465F"/>
    <w:rsid w:val="4356707C"/>
    <w:rsid w:val="438B2560"/>
    <w:rsid w:val="438D5A63"/>
    <w:rsid w:val="438E56E3"/>
    <w:rsid w:val="43DF41E8"/>
    <w:rsid w:val="43F75112"/>
    <w:rsid w:val="44015A22"/>
    <w:rsid w:val="44145A82"/>
    <w:rsid w:val="445F2DAB"/>
    <w:rsid w:val="447A4D0F"/>
    <w:rsid w:val="448F0B09"/>
    <w:rsid w:val="44BE3246"/>
    <w:rsid w:val="44D43AF0"/>
    <w:rsid w:val="44DF33F9"/>
    <w:rsid w:val="44E715A7"/>
    <w:rsid w:val="450109E7"/>
    <w:rsid w:val="45177768"/>
    <w:rsid w:val="4537221B"/>
    <w:rsid w:val="453D7DA2"/>
    <w:rsid w:val="45456FB2"/>
    <w:rsid w:val="45512DC5"/>
    <w:rsid w:val="45525A1C"/>
    <w:rsid w:val="4582269B"/>
    <w:rsid w:val="4585361F"/>
    <w:rsid w:val="459E2EC4"/>
    <w:rsid w:val="45F02CCE"/>
    <w:rsid w:val="46182B8E"/>
    <w:rsid w:val="462563D8"/>
    <w:rsid w:val="462B052A"/>
    <w:rsid w:val="46564BE8"/>
    <w:rsid w:val="466E5F26"/>
    <w:rsid w:val="467473D0"/>
    <w:rsid w:val="46BC7470"/>
    <w:rsid w:val="46DF600F"/>
    <w:rsid w:val="46F06FEE"/>
    <w:rsid w:val="473B3BEA"/>
    <w:rsid w:val="47784CFB"/>
    <w:rsid w:val="47A735E5"/>
    <w:rsid w:val="47BE41C3"/>
    <w:rsid w:val="47CB21D4"/>
    <w:rsid w:val="47E95008"/>
    <w:rsid w:val="48004C2D"/>
    <w:rsid w:val="480B2028"/>
    <w:rsid w:val="48365107"/>
    <w:rsid w:val="483C7385"/>
    <w:rsid w:val="484D05AF"/>
    <w:rsid w:val="48804281"/>
    <w:rsid w:val="48854E86"/>
    <w:rsid w:val="488C0094"/>
    <w:rsid w:val="489D316C"/>
    <w:rsid w:val="48BB0BE3"/>
    <w:rsid w:val="48FB0348"/>
    <w:rsid w:val="49023556"/>
    <w:rsid w:val="491D5404"/>
    <w:rsid w:val="497D2E9F"/>
    <w:rsid w:val="49ED225A"/>
    <w:rsid w:val="4A2F0258"/>
    <w:rsid w:val="4A662985"/>
    <w:rsid w:val="4A726C30"/>
    <w:rsid w:val="4A7B1ABE"/>
    <w:rsid w:val="4A7D0844"/>
    <w:rsid w:val="4A7D303F"/>
    <w:rsid w:val="4A9F6E31"/>
    <w:rsid w:val="4AB30D1E"/>
    <w:rsid w:val="4AB42F1C"/>
    <w:rsid w:val="4AE67324"/>
    <w:rsid w:val="4AEC75EE"/>
    <w:rsid w:val="4B174FD9"/>
    <w:rsid w:val="4B1A19C7"/>
    <w:rsid w:val="4B1A6144"/>
    <w:rsid w:val="4B2D7363"/>
    <w:rsid w:val="4B41342C"/>
    <w:rsid w:val="4B61433A"/>
    <w:rsid w:val="4B695039"/>
    <w:rsid w:val="4B8435F5"/>
    <w:rsid w:val="4B844D8D"/>
    <w:rsid w:val="4B925362"/>
    <w:rsid w:val="4B94388F"/>
    <w:rsid w:val="4B991669"/>
    <w:rsid w:val="4B9E419F"/>
    <w:rsid w:val="4BD42E8D"/>
    <w:rsid w:val="4C095FCD"/>
    <w:rsid w:val="4C196971"/>
    <w:rsid w:val="4C241E79"/>
    <w:rsid w:val="4C2C4D07"/>
    <w:rsid w:val="4C3F7B8D"/>
    <w:rsid w:val="4C656166"/>
    <w:rsid w:val="4C65665F"/>
    <w:rsid w:val="4C6B006F"/>
    <w:rsid w:val="4C7A0DDA"/>
    <w:rsid w:val="4CA95F19"/>
    <w:rsid w:val="4CC77104"/>
    <w:rsid w:val="4CC90E35"/>
    <w:rsid w:val="4CD40DA0"/>
    <w:rsid w:val="4D0B5517"/>
    <w:rsid w:val="4D1C4610"/>
    <w:rsid w:val="4D321FB3"/>
    <w:rsid w:val="4D544769"/>
    <w:rsid w:val="4D555A6E"/>
    <w:rsid w:val="4D5D55BA"/>
    <w:rsid w:val="4D7E0E31"/>
    <w:rsid w:val="4D903958"/>
    <w:rsid w:val="4DE26957"/>
    <w:rsid w:val="4DF27B2E"/>
    <w:rsid w:val="4E016975"/>
    <w:rsid w:val="4E181694"/>
    <w:rsid w:val="4E307969"/>
    <w:rsid w:val="4E3771AD"/>
    <w:rsid w:val="4E4D6006"/>
    <w:rsid w:val="4E537F10"/>
    <w:rsid w:val="4E675A27"/>
    <w:rsid w:val="4E714D90"/>
    <w:rsid w:val="4E781049"/>
    <w:rsid w:val="4E821A77"/>
    <w:rsid w:val="4E8A006A"/>
    <w:rsid w:val="4E8E2D0F"/>
    <w:rsid w:val="4E914171"/>
    <w:rsid w:val="4EF32577"/>
    <w:rsid w:val="4EF44F29"/>
    <w:rsid w:val="4F1D2E5C"/>
    <w:rsid w:val="4F493920"/>
    <w:rsid w:val="4F4C3EE0"/>
    <w:rsid w:val="4F676753"/>
    <w:rsid w:val="4F807B90"/>
    <w:rsid w:val="4F8F7917"/>
    <w:rsid w:val="4F912E1A"/>
    <w:rsid w:val="4F9B372A"/>
    <w:rsid w:val="4FAB4B63"/>
    <w:rsid w:val="4FEE1EAF"/>
    <w:rsid w:val="50000ED0"/>
    <w:rsid w:val="50055358"/>
    <w:rsid w:val="50067556"/>
    <w:rsid w:val="50525637"/>
    <w:rsid w:val="506256F1"/>
    <w:rsid w:val="50716EBC"/>
    <w:rsid w:val="50A919B1"/>
    <w:rsid w:val="50B41C78"/>
    <w:rsid w:val="50D17F23"/>
    <w:rsid w:val="50DF4CBB"/>
    <w:rsid w:val="51155195"/>
    <w:rsid w:val="511814DE"/>
    <w:rsid w:val="513B281B"/>
    <w:rsid w:val="51465964"/>
    <w:rsid w:val="517C3C40"/>
    <w:rsid w:val="519D787E"/>
    <w:rsid w:val="51A072F7"/>
    <w:rsid w:val="51BC33A4"/>
    <w:rsid w:val="51DA61D7"/>
    <w:rsid w:val="51EF1F02"/>
    <w:rsid w:val="51F85787"/>
    <w:rsid w:val="523A7868"/>
    <w:rsid w:val="525F1CB4"/>
    <w:rsid w:val="5295347D"/>
    <w:rsid w:val="5295690B"/>
    <w:rsid w:val="529C15E2"/>
    <w:rsid w:val="52D5454A"/>
    <w:rsid w:val="530B1DCC"/>
    <w:rsid w:val="535E348C"/>
    <w:rsid w:val="538B5B9E"/>
    <w:rsid w:val="539B665A"/>
    <w:rsid w:val="53DE7BA6"/>
    <w:rsid w:val="53F7425E"/>
    <w:rsid w:val="541D768B"/>
    <w:rsid w:val="544426CB"/>
    <w:rsid w:val="54622523"/>
    <w:rsid w:val="548C49BF"/>
    <w:rsid w:val="54C13A1C"/>
    <w:rsid w:val="54CD4A3F"/>
    <w:rsid w:val="54D83641"/>
    <w:rsid w:val="54E76833"/>
    <w:rsid w:val="552A7BC8"/>
    <w:rsid w:val="555044C5"/>
    <w:rsid w:val="556A2BB0"/>
    <w:rsid w:val="557F50D4"/>
    <w:rsid w:val="559066BA"/>
    <w:rsid w:val="55A478BA"/>
    <w:rsid w:val="55B5541A"/>
    <w:rsid w:val="55DF2B6F"/>
    <w:rsid w:val="55F35679"/>
    <w:rsid w:val="55FC7F21"/>
    <w:rsid w:val="560E36BE"/>
    <w:rsid w:val="565079AB"/>
    <w:rsid w:val="56630BCA"/>
    <w:rsid w:val="567355E1"/>
    <w:rsid w:val="56974FF9"/>
    <w:rsid w:val="56A41633"/>
    <w:rsid w:val="56A703F5"/>
    <w:rsid w:val="56CD377C"/>
    <w:rsid w:val="56E968A5"/>
    <w:rsid w:val="57174480"/>
    <w:rsid w:val="57276493"/>
    <w:rsid w:val="57283E0B"/>
    <w:rsid w:val="57301217"/>
    <w:rsid w:val="573D25C4"/>
    <w:rsid w:val="57520D0D"/>
    <w:rsid w:val="575E42E5"/>
    <w:rsid w:val="57677173"/>
    <w:rsid w:val="57892BAB"/>
    <w:rsid w:val="578F4AB4"/>
    <w:rsid w:val="57966ABF"/>
    <w:rsid w:val="57A9565E"/>
    <w:rsid w:val="57AA30DF"/>
    <w:rsid w:val="57B823F5"/>
    <w:rsid w:val="57C2261E"/>
    <w:rsid w:val="57EF0351"/>
    <w:rsid w:val="57F6040F"/>
    <w:rsid w:val="58106210"/>
    <w:rsid w:val="581429B1"/>
    <w:rsid w:val="581C599D"/>
    <w:rsid w:val="58361229"/>
    <w:rsid w:val="58395CCB"/>
    <w:rsid w:val="58587D80"/>
    <w:rsid w:val="5872092A"/>
    <w:rsid w:val="58747956"/>
    <w:rsid w:val="587828ED"/>
    <w:rsid w:val="587C1A21"/>
    <w:rsid w:val="58882ACE"/>
    <w:rsid w:val="58A72C64"/>
    <w:rsid w:val="58B46E15"/>
    <w:rsid w:val="58F61AAE"/>
    <w:rsid w:val="58F86605"/>
    <w:rsid w:val="590520C6"/>
    <w:rsid w:val="593276E3"/>
    <w:rsid w:val="593F47FB"/>
    <w:rsid w:val="59560B9C"/>
    <w:rsid w:val="5957661E"/>
    <w:rsid w:val="59623D74"/>
    <w:rsid w:val="596C65C3"/>
    <w:rsid w:val="597A115C"/>
    <w:rsid w:val="597A58D9"/>
    <w:rsid w:val="597E4B8A"/>
    <w:rsid w:val="59883FD7"/>
    <w:rsid w:val="59B966C3"/>
    <w:rsid w:val="59F27EC7"/>
    <w:rsid w:val="5A0E034B"/>
    <w:rsid w:val="5A114B53"/>
    <w:rsid w:val="5A1E52E1"/>
    <w:rsid w:val="5A25197E"/>
    <w:rsid w:val="5A4231AF"/>
    <w:rsid w:val="5A47502D"/>
    <w:rsid w:val="5A482AAE"/>
    <w:rsid w:val="5A4B3A33"/>
    <w:rsid w:val="5AA47945"/>
    <w:rsid w:val="5AAC691C"/>
    <w:rsid w:val="5AAE5CD6"/>
    <w:rsid w:val="5B1259FA"/>
    <w:rsid w:val="5B266C19"/>
    <w:rsid w:val="5B78539F"/>
    <w:rsid w:val="5B7966A3"/>
    <w:rsid w:val="5BA474E8"/>
    <w:rsid w:val="5BBB3302"/>
    <w:rsid w:val="5BC56EDE"/>
    <w:rsid w:val="5C033BC6"/>
    <w:rsid w:val="5C060486"/>
    <w:rsid w:val="5C1703D8"/>
    <w:rsid w:val="5C2908B9"/>
    <w:rsid w:val="5C5510C9"/>
    <w:rsid w:val="5C5A5991"/>
    <w:rsid w:val="5C5A7F10"/>
    <w:rsid w:val="5CAA4817"/>
    <w:rsid w:val="5CF45900"/>
    <w:rsid w:val="5CF81070"/>
    <w:rsid w:val="5CFC2F9C"/>
    <w:rsid w:val="5D1602DC"/>
    <w:rsid w:val="5D903810"/>
    <w:rsid w:val="5DEB5EB6"/>
    <w:rsid w:val="5DED0326"/>
    <w:rsid w:val="5E047F4B"/>
    <w:rsid w:val="5E261785"/>
    <w:rsid w:val="5E5D7FBE"/>
    <w:rsid w:val="5E6A0F75"/>
    <w:rsid w:val="5E6D1EF9"/>
    <w:rsid w:val="5EA345D2"/>
    <w:rsid w:val="5EAA3F5C"/>
    <w:rsid w:val="5EC37085"/>
    <w:rsid w:val="5EE972C4"/>
    <w:rsid w:val="5F1C6CD8"/>
    <w:rsid w:val="5F1F02D7"/>
    <w:rsid w:val="5F44415B"/>
    <w:rsid w:val="5F5B64A8"/>
    <w:rsid w:val="5F625081"/>
    <w:rsid w:val="5F75272C"/>
    <w:rsid w:val="5FAF5807"/>
    <w:rsid w:val="5FB75393"/>
    <w:rsid w:val="5FD30547"/>
    <w:rsid w:val="5FDA7ED2"/>
    <w:rsid w:val="5FE53E5B"/>
    <w:rsid w:val="5FE73964"/>
    <w:rsid w:val="5FF528CD"/>
    <w:rsid w:val="60083E99"/>
    <w:rsid w:val="604D20B4"/>
    <w:rsid w:val="609008FA"/>
    <w:rsid w:val="60A42E1E"/>
    <w:rsid w:val="60A5769A"/>
    <w:rsid w:val="60BB71C0"/>
    <w:rsid w:val="60C15AA7"/>
    <w:rsid w:val="60F94AA6"/>
    <w:rsid w:val="60FC5A2B"/>
    <w:rsid w:val="6104413C"/>
    <w:rsid w:val="610905C4"/>
    <w:rsid w:val="610C1548"/>
    <w:rsid w:val="61790877"/>
    <w:rsid w:val="617A1C3B"/>
    <w:rsid w:val="618E081D"/>
    <w:rsid w:val="619F6539"/>
    <w:rsid w:val="61A33AC4"/>
    <w:rsid w:val="61C144EF"/>
    <w:rsid w:val="61CA2E2F"/>
    <w:rsid w:val="61EC79AD"/>
    <w:rsid w:val="61FA679C"/>
    <w:rsid w:val="6204045B"/>
    <w:rsid w:val="6206395E"/>
    <w:rsid w:val="621F230A"/>
    <w:rsid w:val="623A40DF"/>
    <w:rsid w:val="623F0640"/>
    <w:rsid w:val="62471482"/>
    <w:rsid w:val="625627E4"/>
    <w:rsid w:val="62570266"/>
    <w:rsid w:val="625D0996"/>
    <w:rsid w:val="625D0A87"/>
    <w:rsid w:val="62624078"/>
    <w:rsid w:val="6276168F"/>
    <w:rsid w:val="62831AB7"/>
    <w:rsid w:val="62C01E93"/>
    <w:rsid w:val="62C60519"/>
    <w:rsid w:val="63026180"/>
    <w:rsid w:val="63046706"/>
    <w:rsid w:val="630A358C"/>
    <w:rsid w:val="630C6A8F"/>
    <w:rsid w:val="635B4290"/>
    <w:rsid w:val="636A48AB"/>
    <w:rsid w:val="63723EB5"/>
    <w:rsid w:val="63A26FE7"/>
    <w:rsid w:val="63DF6A68"/>
    <w:rsid w:val="63E92BFA"/>
    <w:rsid w:val="63EB287A"/>
    <w:rsid w:val="63EB60FE"/>
    <w:rsid w:val="64072E04"/>
    <w:rsid w:val="64112ABA"/>
    <w:rsid w:val="64151292"/>
    <w:rsid w:val="643477F7"/>
    <w:rsid w:val="64374EF8"/>
    <w:rsid w:val="644B199A"/>
    <w:rsid w:val="647C023E"/>
    <w:rsid w:val="648036D8"/>
    <w:rsid w:val="64A47AAA"/>
    <w:rsid w:val="64AA5237"/>
    <w:rsid w:val="64CA5FD7"/>
    <w:rsid w:val="64DF54BD"/>
    <w:rsid w:val="650D103D"/>
    <w:rsid w:val="65187A69"/>
    <w:rsid w:val="65320F0C"/>
    <w:rsid w:val="653A5A1F"/>
    <w:rsid w:val="65471AB1"/>
    <w:rsid w:val="6564601B"/>
    <w:rsid w:val="65740183"/>
    <w:rsid w:val="6576539B"/>
    <w:rsid w:val="659D7CC2"/>
    <w:rsid w:val="65A56539"/>
    <w:rsid w:val="65C14B35"/>
    <w:rsid w:val="65CE4B8F"/>
    <w:rsid w:val="65CE6293"/>
    <w:rsid w:val="65D2271B"/>
    <w:rsid w:val="65D514A1"/>
    <w:rsid w:val="66025468"/>
    <w:rsid w:val="66161B88"/>
    <w:rsid w:val="66174109"/>
    <w:rsid w:val="661D1895"/>
    <w:rsid w:val="665803F5"/>
    <w:rsid w:val="666567A8"/>
    <w:rsid w:val="666A6E84"/>
    <w:rsid w:val="66716DA1"/>
    <w:rsid w:val="66A9277E"/>
    <w:rsid w:val="66B76211"/>
    <w:rsid w:val="66C73997"/>
    <w:rsid w:val="66CC61B6"/>
    <w:rsid w:val="66DC6450"/>
    <w:rsid w:val="66E634DC"/>
    <w:rsid w:val="66E82263"/>
    <w:rsid w:val="67041B93"/>
    <w:rsid w:val="670A5C9B"/>
    <w:rsid w:val="67172DB2"/>
    <w:rsid w:val="6724252B"/>
    <w:rsid w:val="674C1F87"/>
    <w:rsid w:val="67AD54A4"/>
    <w:rsid w:val="67CE6F5C"/>
    <w:rsid w:val="67D07E81"/>
    <w:rsid w:val="67EC408F"/>
    <w:rsid w:val="67ED1B11"/>
    <w:rsid w:val="67F02A95"/>
    <w:rsid w:val="67F10517"/>
    <w:rsid w:val="68351F05"/>
    <w:rsid w:val="683E0616"/>
    <w:rsid w:val="684969A7"/>
    <w:rsid w:val="6874746B"/>
    <w:rsid w:val="688D0519"/>
    <w:rsid w:val="68A35F56"/>
    <w:rsid w:val="68A71E26"/>
    <w:rsid w:val="68B51551"/>
    <w:rsid w:val="68B55CD6"/>
    <w:rsid w:val="68C76D0B"/>
    <w:rsid w:val="68CF45AF"/>
    <w:rsid w:val="68F25B3B"/>
    <w:rsid w:val="68F75F6B"/>
    <w:rsid w:val="69284BD9"/>
    <w:rsid w:val="696F083B"/>
    <w:rsid w:val="697B5BCF"/>
    <w:rsid w:val="697F0C22"/>
    <w:rsid w:val="69D410DE"/>
    <w:rsid w:val="69E13245"/>
    <w:rsid w:val="6A0C6288"/>
    <w:rsid w:val="6A3611B3"/>
    <w:rsid w:val="6A37294F"/>
    <w:rsid w:val="6A5103A2"/>
    <w:rsid w:val="6A8E4E09"/>
    <w:rsid w:val="6A9816EF"/>
    <w:rsid w:val="6A9F107A"/>
    <w:rsid w:val="6AD60535"/>
    <w:rsid w:val="6AD92B2E"/>
    <w:rsid w:val="6ADA345D"/>
    <w:rsid w:val="6AEC5DE4"/>
    <w:rsid w:val="6B1636B7"/>
    <w:rsid w:val="6B34156D"/>
    <w:rsid w:val="6B422DD2"/>
    <w:rsid w:val="6B44508B"/>
    <w:rsid w:val="6B8A2496"/>
    <w:rsid w:val="6B8E0982"/>
    <w:rsid w:val="6B9665F0"/>
    <w:rsid w:val="6BCB65E9"/>
    <w:rsid w:val="6BD31477"/>
    <w:rsid w:val="6BDB0A81"/>
    <w:rsid w:val="6C003240"/>
    <w:rsid w:val="6C2E088C"/>
    <w:rsid w:val="6C3C5623"/>
    <w:rsid w:val="6C7454C0"/>
    <w:rsid w:val="6C7D060B"/>
    <w:rsid w:val="6C843BF3"/>
    <w:rsid w:val="6CA01AC4"/>
    <w:rsid w:val="6CA43D4D"/>
    <w:rsid w:val="6CB63C68"/>
    <w:rsid w:val="6CB8716B"/>
    <w:rsid w:val="6CD9769F"/>
    <w:rsid w:val="6CDD137C"/>
    <w:rsid w:val="6CEE3D7B"/>
    <w:rsid w:val="6D0417E8"/>
    <w:rsid w:val="6D2D664B"/>
    <w:rsid w:val="6D370D3E"/>
    <w:rsid w:val="6D3F614A"/>
    <w:rsid w:val="6D565D6F"/>
    <w:rsid w:val="6D663E0B"/>
    <w:rsid w:val="6D6A436C"/>
    <w:rsid w:val="6D7D01AD"/>
    <w:rsid w:val="6D85724E"/>
    <w:rsid w:val="6D8D0448"/>
    <w:rsid w:val="6DA605D3"/>
    <w:rsid w:val="6DB15184"/>
    <w:rsid w:val="6DB81B93"/>
    <w:rsid w:val="6DCD1231"/>
    <w:rsid w:val="6DD64003"/>
    <w:rsid w:val="6DF44974"/>
    <w:rsid w:val="6DFC3CA9"/>
    <w:rsid w:val="6DFE70FB"/>
    <w:rsid w:val="6E142C9C"/>
    <w:rsid w:val="6E293B49"/>
    <w:rsid w:val="6E443350"/>
    <w:rsid w:val="6E4B1B00"/>
    <w:rsid w:val="6E4D5003"/>
    <w:rsid w:val="6E5368BD"/>
    <w:rsid w:val="6E6221AA"/>
    <w:rsid w:val="6E6421E6"/>
    <w:rsid w:val="6E7D72DA"/>
    <w:rsid w:val="6E803871"/>
    <w:rsid w:val="6E930FFA"/>
    <w:rsid w:val="6E9E3B08"/>
    <w:rsid w:val="6EB64A32"/>
    <w:rsid w:val="6EEC0942"/>
    <w:rsid w:val="6EFC1923"/>
    <w:rsid w:val="6F2A6F6F"/>
    <w:rsid w:val="6F38319E"/>
    <w:rsid w:val="6F49230F"/>
    <w:rsid w:val="6F537015"/>
    <w:rsid w:val="6F64004E"/>
    <w:rsid w:val="6F7E0BF8"/>
    <w:rsid w:val="6FD54E8A"/>
    <w:rsid w:val="6FDF4C9B"/>
    <w:rsid w:val="6FF51FFD"/>
    <w:rsid w:val="6FF808C2"/>
    <w:rsid w:val="702F0A1B"/>
    <w:rsid w:val="70452BBF"/>
    <w:rsid w:val="70750C98"/>
    <w:rsid w:val="7099044B"/>
    <w:rsid w:val="70A94E62"/>
    <w:rsid w:val="70B86252"/>
    <w:rsid w:val="70C96F36"/>
    <w:rsid w:val="70EF5FDD"/>
    <w:rsid w:val="711D61CF"/>
    <w:rsid w:val="713D3157"/>
    <w:rsid w:val="71614610"/>
    <w:rsid w:val="718C3647"/>
    <w:rsid w:val="71AB4564"/>
    <w:rsid w:val="724F04F1"/>
    <w:rsid w:val="72541504"/>
    <w:rsid w:val="72B73CFC"/>
    <w:rsid w:val="72CB5DE1"/>
    <w:rsid w:val="72D45EB7"/>
    <w:rsid w:val="72E15E16"/>
    <w:rsid w:val="72F56DD2"/>
    <w:rsid w:val="73116555"/>
    <w:rsid w:val="731971E5"/>
    <w:rsid w:val="73571F49"/>
    <w:rsid w:val="736175D9"/>
    <w:rsid w:val="73892D1C"/>
    <w:rsid w:val="738A3F60"/>
    <w:rsid w:val="738E13A2"/>
    <w:rsid w:val="73DA1821"/>
    <w:rsid w:val="73E865B9"/>
    <w:rsid w:val="73EC173C"/>
    <w:rsid w:val="74294E24"/>
    <w:rsid w:val="743047AF"/>
    <w:rsid w:val="744C085C"/>
    <w:rsid w:val="745E61F7"/>
    <w:rsid w:val="748A0340"/>
    <w:rsid w:val="74A643ED"/>
    <w:rsid w:val="74A83174"/>
    <w:rsid w:val="74B06E8E"/>
    <w:rsid w:val="74D00AA2"/>
    <w:rsid w:val="74EA165E"/>
    <w:rsid w:val="74FB04F9"/>
    <w:rsid w:val="75450A73"/>
    <w:rsid w:val="755D611A"/>
    <w:rsid w:val="758A3D6D"/>
    <w:rsid w:val="759E7FDF"/>
    <w:rsid w:val="75B11FCA"/>
    <w:rsid w:val="75D201D4"/>
    <w:rsid w:val="75DF53EF"/>
    <w:rsid w:val="760F1103"/>
    <w:rsid w:val="767720EA"/>
    <w:rsid w:val="768B4C1A"/>
    <w:rsid w:val="77396F2E"/>
    <w:rsid w:val="773A4439"/>
    <w:rsid w:val="774E37B1"/>
    <w:rsid w:val="775E35DF"/>
    <w:rsid w:val="77641F8B"/>
    <w:rsid w:val="77651D73"/>
    <w:rsid w:val="778979A9"/>
    <w:rsid w:val="778C3A67"/>
    <w:rsid w:val="77B43511"/>
    <w:rsid w:val="77C96214"/>
    <w:rsid w:val="77D36B23"/>
    <w:rsid w:val="785A5B03"/>
    <w:rsid w:val="78802983"/>
    <w:rsid w:val="78CE68D1"/>
    <w:rsid w:val="78D453B2"/>
    <w:rsid w:val="79003D12"/>
    <w:rsid w:val="79160434"/>
    <w:rsid w:val="79214247"/>
    <w:rsid w:val="79761752"/>
    <w:rsid w:val="797D4961"/>
    <w:rsid w:val="79A36D9F"/>
    <w:rsid w:val="79CA4A60"/>
    <w:rsid w:val="79CB24E1"/>
    <w:rsid w:val="79CB6C5E"/>
    <w:rsid w:val="79DB277C"/>
    <w:rsid w:val="79F95961"/>
    <w:rsid w:val="79FB3B3F"/>
    <w:rsid w:val="7A1712DC"/>
    <w:rsid w:val="7A2F2206"/>
    <w:rsid w:val="7A423425"/>
    <w:rsid w:val="7A6D6AEB"/>
    <w:rsid w:val="7A6F3D07"/>
    <w:rsid w:val="7A8E5360"/>
    <w:rsid w:val="7AA443C3"/>
    <w:rsid w:val="7AD6672E"/>
    <w:rsid w:val="7AF379C5"/>
    <w:rsid w:val="7AF912B5"/>
    <w:rsid w:val="7B0A1B69"/>
    <w:rsid w:val="7B0F627B"/>
    <w:rsid w:val="7B4E3841"/>
    <w:rsid w:val="7B582F6D"/>
    <w:rsid w:val="7B5B066E"/>
    <w:rsid w:val="7B8242C2"/>
    <w:rsid w:val="7B863736"/>
    <w:rsid w:val="7C100044"/>
    <w:rsid w:val="7C171FF9"/>
    <w:rsid w:val="7C1F16B1"/>
    <w:rsid w:val="7C2535BA"/>
    <w:rsid w:val="7C2E1CCB"/>
    <w:rsid w:val="7C5F4E67"/>
    <w:rsid w:val="7C9064ED"/>
    <w:rsid w:val="7CA14209"/>
    <w:rsid w:val="7CE12272"/>
    <w:rsid w:val="7CF92699"/>
    <w:rsid w:val="7D572A32"/>
    <w:rsid w:val="7D5804B4"/>
    <w:rsid w:val="7D6D4BD6"/>
    <w:rsid w:val="7DA44D30"/>
    <w:rsid w:val="7DA45D87"/>
    <w:rsid w:val="7DB00B43"/>
    <w:rsid w:val="7DB349D5"/>
    <w:rsid w:val="7DB733DD"/>
    <w:rsid w:val="7DD53301"/>
    <w:rsid w:val="7DDC2DEF"/>
    <w:rsid w:val="7DF1235C"/>
    <w:rsid w:val="7E145AFA"/>
    <w:rsid w:val="7E2A2A0B"/>
    <w:rsid w:val="7E3077B5"/>
    <w:rsid w:val="7E4E602F"/>
    <w:rsid w:val="7E5A0FDB"/>
    <w:rsid w:val="7E676673"/>
    <w:rsid w:val="7EAE51E2"/>
    <w:rsid w:val="7EC14712"/>
    <w:rsid w:val="7EC75000"/>
    <w:rsid w:val="7ECA4B12"/>
    <w:rsid w:val="7ED90320"/>
    <w:rsid w:val="7EF72AAB"/>
    <w:rsid w:val="7F115287"/>
    <w:rsid w:val="7F1C5816"/>
    <w:rsid w:val="7F475CC7"/>
    <w:rsid w:val="7F4A08E4"/>
    <w:rsid w:val="7F5411F3"/>
    <w:rsid w:val="7F5766A2"/>
    <w:rsid w:val="7F685158"/>
    <w:rsid w:val="7F7726AD"/>
    <w:rsid w:val="7F852118"/>
    <w:rsid w:val="7FA128C2"/>
    <w:rsid w:val="7FAC4722"/>
    <w:rsid w:val="7FC405AE"/>
    <w:rsid w:val="7FC527AC"/>
    <w:rsid w:val="7FCD07AD"/>
    <w:rsid w:val="7FD717CD"/>
    <w:rsid w:val="7FE50AE2"/>
    <w:rsid w:val="7FEE5B6F"/>
    <w:rsid w:val="D5FEF64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semiHidden="0" w:name="toa heading"/>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iPriority="99"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0"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styleId="3">
    <w:name w:val="heading 1"/>
    <w:basedOn w:val="1"/>
    <w:next w:val="1"/>
    <w:link w:val="36"/>
    <w:qFormat/>
    <w:uiPriority w:val="99"/>
    <w:pPr>
      <w:keepNext/>
      <w:widowControl/>
      <w:tabs>
        <w:tab w:val="left" w:pos="432"/>
      </w:tabs>
      <w:ind w:left="432" w:hanging="432"/>
      <w:jc w:val="center"/>
      <w:outlineLvl w:val="0"/>
    </w:pPr>
    <w:rPr>
      <w:rFonts w:ascii="黑体" w:eastAsia="黑体"/>
      <w:kern w:val="0"/>
      <w:sz w:val="52"/>
    </w:rPr>
  </w:style>
  <w:style w:type="paragraph" w:styleId="4">
    <w:name w:val="heading 2"/>
    <w:basedOn w:val="1"/>
    <w:next w:val="1"/>
    <w:link w:val="37"/>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38"/>
    <w:qFormat/>
    <w:uiPriority w:val="99"/>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4"/>
    <w:basedOn w:val="1"/>
    <w:next w:val="1"/>
    <w:link w:val="39"/>
    <w:qFormat/>
    <w:uiPriority w:val="99"/>
    <w:pPr>
      <w:keepNext/>
      <w:keepLines/>
      <w:widowControl/>
      <w:spacing w:before="120" w:after="120" w:line="360" w:lineRule="auto"/>
      <w:jc w:val="center"/>
      <w:outlineLvl w:val="3"/>
    </w:pPr>
    <w:rPr>
      <w:rFonts w:ascii="Arial" w:hAnsi="Arial" w:eastAsia="黑体"/>
      <w:kern w:val="0"/>
      <w:sz w:val="28"/>
    </w:rPr>
  </w:style>
  <w:style w:type="paragraph" w:styleId="7">
    <w:name w:val="heading 5"/>
    <w:basedOn w:val="1"/>
    <w:next w:val="1"/>
    <w:link w:val="40"/>
    <w:qFormat/>
    <w:uiPriority w:val="99"/>
    <w:pPr>
      <w:keepNext/>
      <w:keepLines/>
      <w:widowControl/>
      <w:spacing w:before="120" w:after="120" w:line="360" w:lineRule="auto"/>
      <w:ind w:firstLine="499"/>
      <w:jc w:val="left"/>
      <w:outlineLvl w:val="4"/>
    </w:pPr>
    <w:rPr>
      <w:rFonts w:ascii="宋体" w:hAnsi="宋体"/>
      <w:b/>
      <w:kern w:val="0"/>
      <w:sz w:val="24"/>
    </w:rPr>
  </w:style>
  <w:style w:type="paragraph" w:styleId="8">
    <w:name w:val="heading 6"/>
    <w:basedOn w:val="1"/>
    <w:next w:val="1"/>
    <w:link w:val="41"/>
    <w:qFormat/>
    <w:uiPriority w:val="99"/>
    <w:pPr>
      <w:keepNext/>
      <w:keepLines/>
      <w:widowControl/>
      <w:tabs>
        <w:tab w:val="left" w:pos="1440"/>
      </w:tabs>
      <w:spacing w:before="240" w:after="64" w:line="317" w:lineRule="auto"/>
      <w:ind w:left="1152" w:hanging="1152"/>
      <w:jc w:val="left"/>
      <w:outlineLvl w:val="5"/>
    </w:pPr>
    <w:rPr>
      <w:rFonts w:ascii="Arial" w:hAnsi="Arial" w:eastAsia="黑体"/>
      <w:b/>
      <w:kern w:val="0"/>
      <w:sz w:val="24"/>
    </w:rPr>
  </w:style>
  <w:style w:type="paragraph" w:styleId="9">
    <w:name w:val="heading 7"/>
    <w:basedOn w:val="1"/>
    <w:next w:val="1"/>
    <w:link w:val="42"/>
    <w:qFormat/>
    <w:uiPriority w:val="99"/>
    <w:pPr>
      <w:keepNext/>
      <w:keepLines/>
      <w:widowControl/>
      <w:tabs>
        <w:tab w:val="left" w:pos="2520"/>
      </w:tabs>
      <w:spacing w:before="240" w:after="64" w:line="317" w:lineRule="auto"/>
      <w:ind w:left="1296" w:hanging="1296"/>
      <w:jc w:val="left"/>
      <w:outlineLvl w:val="6"/>
    </w:pPr>
    <w:rPr>
      <w:b/>
      <w:kern w:val="0"/>
      <w:sz w:val="24"/>
    </w:rPr>
  </w:style>
  <w:style w:type="paragraph" w:styleId="10">
    <w:name w:val="heading 8"/>
    <w:basedOn w:val="1"/>
    <w:next w:val="1"/>
    <w:link w:val="43"/>
    <w:qFormat/>
    <w:uiPriority w:val="99"/>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1">
    <w:name w:val="heading 9"/>
    <w:basedOn w:val="1"/>
    <w:next w:val="1"/>
    <w:link w:val="44"/>
    <w:qFormat/>
    <w:uiPriority w:val="99"/>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28">
    <w:name w:val="Default Paragraph Font"/>
    <w:semiHidden/>
    <w:unhideWhenUsed/>
    <w:qFormat/>
    <w:uiPriority w:val="1"/>
  </w:style>
  <w:style w:type="table" w:default="1" w:styleId="33">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1"/>
    <w:link w:val="46"/>
    <w:qFormat/>
    <w:uiPriority w:val="99"/>
    <w:rPr>
      <w:rFonts w:ascii="仿宋_GB2312" w:eastAsia="仿宋_GB2312"/>
      <w:sz w:val="28"/>
      <w:szCs w:val="24"/>
    </w:rPr>
  </w:style>
  <w:style w:type="paragraph" w:styleId="12">
    <w:name w:val="annotation subject"/>
    <w:basedOn w:val="13"/>
    <w:next w:val="13"/>
    <w:link w:val="67"/>
    <w:unhideWhenUsed/>
    <w:qFormat/>
    <w:locked/>
    <w:uiPriority w:val="99"/>
    <w:pPr>
      <w:adjustRightInd/>
      <w:spacing w:line="240" w:lineRule="auto"/>
      <w:textAlignment w:val="auto"/>
    </w:pPr>
    <w:rPr>
      <w:b/>
      <w:bCs/>
      <w:kern w:val="2"/>
      <w:sz w:val="21"/>
    </w:rPr>
  </w:style>
  <w:style w:type="paragraph" w:styleId="13">
    <w:name w:val="annotation text"/>
    <w:basedOn w:val="1"/>
    <w:link w:val="45"/>
    <w:qFormat/>
    <w:uiPriority w:val="99"/>
    <w:pPr>
      <w:adjustRightInd w:val="0"/>
      <w:spacing w:line="360" w:lineRule="atLeast"/>
      <w:jc w:val="left"/>
      <w:textAlignment w:val="baseline"/>
    </w:pPr>
    <w:rPr>
      <w:kern w:val="0"/>
      <w:sz w:val="24"/>
    </w:rPr>
  </w:style>
  <w:style w:type="paragraph" w:styleId="14">
    <w:name w:val="Normal Indent"/>
    <w:basedOn w:val="1"/>
    <w:link w:val="56"/>
    <w:qFormat/>
    <w:uiPriority w:val="0"/>
    <w:pPr>
      <w:ind w:firstLine="420"/>
    </w:pPr>
  </w:style>
  <w:style w:type="paragraph" w:styleId="15">
    <w:name w:val="toa heading"/>
    <w:basedOn w:val="1"/>
    <w:next w:val="1"/>
    <w:qFormat/>
    <w:uiPriority w:val="99"/>
    <w:pPr>
      <w:adjustRightInd w:val="0"/>
      <w:spacing w:line="360" w:lineRule="atLeast"/>
      <w:jc w:val="center"/>
      <w:textAlignment w:val="baseline"/>
    </w:pPr>
    <w:rPr>
      <w:rFonts w:ascii="Arial" w:hAnsi="Arial" w:eastAsia="黑体"/>
      <w:kern w:val="0"/>
      <w:sz w:val="36"/>
    </w:rPr>
  </w:style>
  <w:style w:type="paragraph" w:styleId="16">
    <w:name w:val="Body Text Indent"/>
    <w:basedOn w:val="1"/>
    <w:link w:val="47"/>
    <w:qFormat/>
    <w:uiPriority w:val="99"/>
    <w:pPr>
      <w:spacing w:line="360" w:lineRule="auto"/>
      <w:ind w:firstLine="425"/>
    </w:pPr>
  </w:style>
  <w:style w:type="paragraph" w:styleId="17">
    <w:name w:val="Plain Text"/>
    <w:basedOn w:val="1"/>
    <w:link w:val="48"/>
    <w:qFormat/>
    <w:uiPriority w:val="99"/>
    <w:rPr>
      <w:rFonts w:ascii="宋体" w:hAnsi="Courier New"/>
      <w:sz w:val="24"/>
      <w:szCs w:val="24"/>
    </w:rPr>
  </w:style>
  <w:style w:type="paragraph" w:styleId="18">
    <w:name w:val="Date"/>
    <w:basedOn w:val="1"/>
    <w:next w:val="1"/>
    <w:link w:val="49"/>
    <w:qFormat/>
    <w:uiPriority w:val="99"/>
    <w:rPr>
      <w:sz w:val="24"/>
    </w:rPr>
  </w:style>
  <w:style w:type="paragraph" w:styleId="19">
    <w:name w:val="Body Text Indent 2"/>
    <w:basedOn w:val="1"/>
    <w:link w:val="50"/>
    <w:qFormat/>
    <w:uiPriority w:val="99"/>
    <w:pPr>
      <w:spacing w:line="420" w:lineRule="exact"/>
      <w:ind w:firstLine="525"/>
    </w:pPr>
    <w:rPr>
      <w:rFonts w:ascii="仿宋_GB2312" w:eastAsia="仿宋_GB2312"/>
      <w:sz w:val="24"/>
    </w:rPr>
  </w:style>
  <w:style w:type="paragraph" w:styleId="20">
    <w:name w:val="Balloon Text"/>
    <w:basedOn w:val="1"/>
    <w:link w:val="51"/>
    <w:qFormat/>
    <w:uiPriority w:val="99"/>
    <w:rPr>
      <w:sz w:val="18"/>
      <w:szCs w:val="18"/>
    </w:rPr>
  </w:style>
  <w:style w:type="paragraph" w:styleId="21">
    <w:name w:val="footer"/>
    <w:basedOn w:val="1"/>
    <w:link w:val="52"/>
    <w:qFormat/>
    <w:uiPriority w:val="99"/>
    <w:pPr>
      <w:tabs>
        <w:tab w:val="center" w:pos="4153"/>
        <w:tab w:val="right" w:pos="8306"/>
      </w:tabs>
      <w:snapToGrid w:val="0"/>
      <w:jc w:val="left"/>
    </w:pPr>
    <w:rPr>
      <w:sz w:val="18"/>
    </w:rPr>
  </w:style>
  <w:style w:type="paragraph" w:styleId="22">
    <w:name w:val="Body Text First Indent 2"/>
    <w:basedOn w:val="16"/>
    <w:unhideWhenUsed/>
    <w:qFormat/>
    <w:locked/>
    <w:uiPriority w:val="99"/>
    <w:pPr>
      <w:ind w:firstLine="420" w:firstLineChars="200"/>
    </w:pPr>
    <w:rPr>
      <w:sz w:val="24"/>
      <w:szCs w:val="24"/>
    </w:rPr>
  </w:style>
  <w:style w:type="paragraph" w:styleId="23">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99"/>
    <w:pPr>
      <w:tabs>
        <w:tab w:val="right" w:leader="dot" w:pos="8296"/>
      </w:tabs>
    </w:pPr>
    <w:rPr>
      <w:rFonts w:ascii="宋体" w:eastAsia="楷体_GB2312" w:cs="TimesNewRomanPSMT"/>
      <w:b/>
      <w:kern w:val="0"/>
      <w:sz w:val="28"/>
    </w:rPr>
  </w:style>
  <w:style w:type="paragraph" w:styleId="25">
    <w:name w:val="Body Text Indent 3"/>
    <w:basedOn w:val="1"/>
    <w:link w:val="54"/>
    <w:qFormat/>
    <w:uiPriority w:val="99"/>
    <w:pPr>
      <w:widowControl/>
      <w:overflowPunct w:val="0"/>
      <w:autoSpaceDE w:val="0"/>
      <w:autoSpaceDN w:val="0"/>
      <w:adjustRightInd w:val="0"/>
      <w:spacing w:line="360" w:lineRule="auto"/>
      <w:ind w:firstLine="540"/>
      <w:textAlignment w:val="baseline"/>
    </w:pPr>
    <w:rPr>
      <w:rFonts w:ascii="宋体" w:hAnsi="MS Sans Serif"/>
      <w:color w:val="000000"/>
      <w:kern w:val="0"/>
      <w:sz w:val="24"/>
    </w:rPr>
  </w:style>
  <w:style w:type="paragraph" w:styleId="26">
    <w:name w:val="Body Text 2"/>
    <w:basedOn w:val="1"/>
    <w:link w:val="55"/>
    <w:qFormat/>
    <w:uiPriority w:val="99"/>
    <w:pPr>
      <w:spacing w:after="120" w:line="480" w:lineRule="auto"/>
    </w:pPr>
  </w:style>
  <w:style w:type="paragraph" w:styleId="2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29">
    <w:name w:val="Strong"/>
    <w:qFormat/>
    <w:locked/>
    <w:uiPriority w:val="0"/>
    <w:rPr>
      <w:b/>
      <w:bCs/>
    </w:rPr>
  </w:style>
  <w:style w:type="character" w:styleId="30">
    <w:name w:val="page number"/>
    <w:qFormat/>
    <w:uiPriority w:val="99"/>
    <w:rPr>
      <w:rFonts w:cs="Times New Roman"/>
    </w:rPr>
  </w:style>
  <w:style w:type="character" w:styleId="31">
    <w:name w:val="Hyperlink"/>
    <w:qFormat/>
    <w:uiPriority w:val="99"/>
    <w:rPr>
      <w:rFonts w:cs="Times New Roman"/>
      <w:color w:val="0000FF"/>
      <w:u w:val="single"/>
    </w:rPr>
  </w:style>
  <w:style w:type="character" w:styleId="32">
    <w:name w:val="annotation reference"/>
    <w:basedOn w:val="28"/>
    <w:unhideWhenUsed/>
    <w:qFormat/>
    <w:locked/>
    <w:uiPriority w:val="99"/>
    <w:rPr>
      <w:sz w:val="21"/>
      <w:szCs w:val="21"/>
    </w:rPr>
  </w:style>
  <w:style w:type="table" w:styleId="34">
    <w:name w:val="Table Grid"/>
    <w:basedOn w:val="33"/>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5">
    <w:name w:val="目录 82"/>
    <w:next w:val="1"/>
    <w:qFormat/>
    <w:uiPriority w:val="0"/>
    <w:pPr>
      <w:wordWrap w:val="0"/>
      <w:spacing w:after="160" w:line="278" w:lineRule="auto"/>
      <w:ind w:left="2550"/>
      <w:jc w:val="both"/>
    </w:pPr>
    <w:rPr>
      <w:rFonts w:ascii="Times New Roman" w:hAnsi="Times New Roman" w:eastAsia="宋体" w:cs="Times New Roman"/>
      <w:sz w:val="21"/>
      <w:lang w:val="en-US" w:eastAsia="zh-CN" w:bidi="ar-SA"/>
    </w:rPr>
  </w:style>
  <w:style w:type="character" w:customStyle="1" w:styleId="36">
    <w:name w:val="标题 1 字符"/>
    <w:link w:val="3"/>
    <w:qFormat/>
    <w:locked/>
    <w:uiPriority w:val="9"/>
    <w:rPr>
      <w:rFonts w:cs="Times New Roman"/>
      <w:b/>
      <w:bCs/>
      <w:kern w:val="44"/>
      <w:sz w:val="44"/>
      <w:szCs w:val="44"/>
    </w:rPr>
  </w:style>
  <w:style w:type="character" w:customStyle="1" w:styleId="37">
    <w:name w:val="标题 2 字符"/>
    <w:link w:val="4"/>
    <w:semiHidden/>
    <w:qFormat/>
    <w:locked/>
    <w:uiPriority w:val="99"/>
    <w:rPr>
      <w:rFonts w:ascii="Cambria" w:hAnsi="Cambria" w:eastAsia="宋体" w:cs="Times New Roman"/>
      <w:b/>
      <w:bCs/>
      <w:kern w:val="2"/>
      <w:sz w:val="32"/>
      <w:szCs w:val="32"/>
    </w:rPr>
  </w:style>
  <w:style w:type="character" w:customStyle="1" w:styleId="38">
    <w:name w:val="标题 3 字符"/>
    <w:link w:val="5"/>
    <w:qFormat/>
    <w:locked/>
    <w:uiPriority w:val="9"/>
    <w:rPr>
      <w:rFonts w:cs="Times New Roman"/>
      <w:b/>
      <w:bCs/>
      <w:sz w:val="32"/>
      <w:szCs w:val="32"/>
    </w:rPr>
  </w:style>
  <w:style w:type="character" w:customStyle="1" w:styleId="39">
    <w:name w:val="标题 4 字符"/>
    <w:link w:val="6"/>
    <w:semiHidden/>
    <w:qFormat/>
    <w:locked/>
    <w:uiPriority w:val="99"/>
    <w:rPr>
      <w:rFonts w:ascii="Cambria" w:hAnsi="Cambria" w:eastAsia="宋体" w:cs="Times New Roman"/>
      <w:b/>
      <w:bCs/>
      <w:sz w:val="28"/>
      <w:szCs w:val="28"/>
    </w:rPr>
  </w:style>
  <w:style w:type="character" w:customStyle="1" w:styleId="40">
    <w:name w:val="标题 5 字符"/>
    <w:link w:val="7"/>
    <w:semiHidden/>
    <w:qFormat/>
    <w:locked/>
    <w:uiPriority w:val="99"/>
    <w:rPr>
      <w:rFonts w:cs="Times New Roman"/>
      <w:b/>
      <w:bCs/>
      <w:sz w:val="28"/>
      <w:szCs w:val="28"/>
    </w:rPr>
  </w:style>
  <w:style w:type="character" w:customStyle="1" w:styleId="41">
    <w:name w:val="标题 6 字符"/>
    <w:link w:val="8"/>
    <w:semiHidden/>
    <w:qFormat/>
    <w:locked/>
    <w:uiPriority w:val="99"/>
    <w:rPr>
      <w:rFonts w:ascii="Cambria" w:hAnsi="Cambria" w:eastAsia="宋体" w:cs="Times New Roman"/>
      <w:b/>
      <w:bCs/>
      <w:sz w:val="24"/>
      <w:szCs w:val="24"/>
    </w:rPr>
  </w:style>
  <w:style w:type="character" w:customStyle="1" w:styleId="42">
    <w:name w:val="标题 7 字符"/>
    <w:link w:val="9"/>
    <w:semiHidden/>
    <w:qFormat/>
    <w:locked/>
    <w:uiPriority w:val="99"/>
    <w:rPr>
      <w:rFonts w:cs="Times New Roman"/>
      <w:b/>
      <w:bCs/>
      <w:sz w:val="24"/>
      <w:szCs w:val="24"/>
    </w:rPr>
  </w:style>
  <w:style w:type="character" w:customStyle="1" w:styleId="43">
    <w:name w:val="标题 8 字符"/>
    <w:link w:val="10"/>
    <w:semiHidden/>
    <w:qFormat/>
    <w:locked/>
    <w:uiPriority w:val="99"/>
    <w:rPr>
      <w:rFonts w:ascii="Cambria" w:hAnsi="Cambria" w:eastAsia="宋体" w:cs="Times New Roman"/>
      <w:sz w:val="24"/>
      <w:szCs w:val="24"/>
    </w:rPr>
  </w:style>
  <w:style w:type="character" w:customStyle="1" w:styleId="44">
    <w:name w:val="标题 9 字符"/>
    <w:link w:val="11"/>
    <w:semiHidden/>
    <w:qFormat/>
    <w:locked/>
    <w:uiPriority w:val="99"/>
    <w:rPr>
      <w:rFonts w:ascii="Cambria" w:hAnsi="Cambria" w:eastAsia="宋体" w:cs="Times New Roman"/>
      <w:sz w:val="21"/>
      <w:szCs w:val="21"/>
    </w:rPr>
  </w:style>
  <w:style w:type="character" w:customStyle="1" w:styleId="45">
    <w:name w:val="批注文字 字符"/>
    <w:link w:val="13"/>
    <w:semiHidden/>
    <w:qFormat/>
    <w:locked/>
    <w:uiPriority w:val="99"/>
    <w:rPr>
      <w:rFonts w:cs="Times New Roman"/>
      <w:sz w:val="20"/>
      <w:szCs w:val="20"/>
    </w:rPr>
  </w:style>
  <w:style w:type="character" w:customStyle="1" w:styleId="46">
    <w:name w:val="正文文本 字符"/>
    <w:link w:val="2"/>
    <w:semiHidden/>
    <w:qFormat/>
    <w:locked/>
    <w:uiPriority w:val="99"/>
    <w:rPr>
      <w:rFonts w:cs="Times New Roman"/>
      <w:sz w:val="20"/>
      <w:szCs w:val="20"/>
    </w:rPr>
  </w:style>
  <w:style w:type="character" w:customStyle="1" w:styleId="47">
    <w:name w:val="正文文本缩进 字符"/>
    <w:link w:val="16"/>
    <w:qFormat/>
    <w:locked/>
    <w:uiPriority w:val="99"/>
    <w:rPr>
      <w:rFonts w:cs="Times New Roman"/>
      <w:sz w:val="20"/>
      <w:szCs w:val="20"/>
    </w:rPr>
  </w:style>
  <w:style w:type="character" w:customStyle="1" w:styleId="48">
    <w:name w:val="纯文本 字符"/>
    <w:link w:val="17"/>
    <w:qFormat/>
    <w:locked/>
    <w:uiPriority w:val="99"/>
    <w:rPr>
      <w:rFonts w:ascii="宋体" w:hAnsi="Courier New" w:cs="Times New Roman"/>
      <w:kern w:val="2"/>
      <w:sz w:val="24"/>
      <w:szCs w:val="24"/>
    </w:rPr>
  </w:style>
  <w:style w:type="character" w:customStyle="1" w:styleId="49">
    <w:name w:val="日期 字符"/>
    <w:link w:val="18"/>
    <w:semiHidden/>
    <w:qFormat/>
    <w:locked/>
    <w:uiPriority w:val="99"/>
    <w:rPr>
      <w:rFonts w:cs="Times New Roman"/>
      <w:sz w:val="20"/>
      <w:szCs w:val="20"/>
    </w:rPr>
  </w:style>
  <w:style w:type="character" w:customStyle="1" w:styleId="50">
    <w:name w:val="正文文本缩进 2 字符"/>
    <w:link w:val="19"/>
    <w:semiHidden/>
    <w:qFormat/>
    <w:locked/>
    <w:uiPriority w:val="99"/>
    <w:rPr>
      <w:rFonts w:cs="Times New Roman"/>
      <w:sz w:val="20"/>
      <w:szCs w:val="20"/>
    </w:rPr>
  </w:style>
  <w:style w:type="character" w:customStyle="1" w:styleId="51">
    <w:name w:val="批注框文本 字符"/>
    <w:link w:val="20"/>
    <w:semiHidden/>
    <w:qFormat/>
    <w:locked/>
    <w:uiPriority w:val="99"/>
    <w:rPr>
      <w:rFonts w:cs="Times New Roman"/>
      <w:sz w:val="2"/>
    </w:rPr>
  </w:style>
  <w:style w:type="character" w:customStyle="1" w:styleId="52">
    <w:name w:val="页脚 字符"/>
    <w:link w:val="21"/>
    <w:qFormat/>
    <w:locked/>
    <w:uiPriority w:val="99"/>
    <w:rPr>
      <w:rFonts w:cs="Times New Roman"/>
      <w:kern w:val="2"/>
      <w:sz w:val="18"/>
    </w:rPr>
  </w:style>
  <w:style w:type="character" w:customStyle="1" w:styleId="53">
    <w:name w:val="页眉 字符"/>
    <w:link w:val="23"/>
    <w:qFormat/>
    <w:locked/>
    <w:uiPriority w:val="99"/>
    <w:rPr>
      <w:rFonts w:cs="Times New Roman"/>
      <w:sz w:val="18"/>
      <w:szCs w:val="18"/>
    </w:rPr>
  </w:style>
  <w:style w:type="character" w:customStyle="1" w:styleId="54">
    <w:name w:val="正文文本缩进 3 字符"/>
    <w:link w:val="25"/>
    <w:semiHidden/>
    <w:qFormat/>
    <w:locked/>
    <w:uiPriority w:val="99"/>
    <w:rPr>
      <w:rFonts w:cs="Times New Roman"/>
      <w:sz w:val="16"/>
      <w:szCs w:val="16"/>
    </w:rPr>
  </w:style>
  <w:style w:type="character" w:customStyle="1" w:styleId="55">
    <w:name w:val="正文文本 2 字符"/>
    <w:link w:val="26"/>
    <w:semiHidden/>
    <w:qFormat/>
    <w:locked/>
    <w:uiPriority w:val="99"/>
    <w:rPr>
      <w:rFonts w:cs="Times New Roman"/>
      <w:kern w:val="2"/>
      <w:sz w:val="21"/>
    </w:rPr>
  </w:style>
  <w:style w:type="character" w:customStyle="1" w:styleId="56">
    <w:name w:val="正文缩进 字符"/>
    <w:link w:val="14"/>
    <w:qFormat/>
    <w:locked/>
    <w:uiPriority w:val="0"/>
    <w:rPr>
      <w:rFonts w:cs="Times New Roman"/>
      <w:kern w:val="2"/>
      <w:sz w:val="21"/>
    </w:rPr>
  </w:style>
  <w:style w:type="character" w:customStyle="1" w:styleId="57">
    <w:name w:val="纯文本 Char1"/>
    <w:semiHidden/>
    <w:qFormat/>
    <w:uiPriority w:val="99"/>
    <w:rPr>
      <w:rFonts w:ascii="宋体" w:hAnsi="Courier New" w:cs="Courier New"/>
      <w:kern w:val="2"/>
      <w:sz w:val="21"/>
      <w:szCs w:val="21"/>
    </w:rPr>
  </w:style>
  <w:style w:type="character" w:customStyle="1" w:styleId="58">
    <w:name w:val="Variable"/>
    <w:qFormat/>
    <w:uiPriority w:val="99"/>
    <w:rPr>
      <w:i/>
    </w:rPr>
  </w:style>
  <w:style w:type="paragraph" w:customStyle="1" w:styleId="59">
    <w:name w:val="flType"/>
    <w:basedOn w:val="1"/>
    <w:qFormat/>
    <w:uiPriority w:val="0"/>
    <w:pPr>
      <w:adjustRightInd w:val="0"/>
      <w:spacing w:after="284" w:line="113" w:lineRule="atLeast"/>
      <w:jc w:val="center"/>
      <w:textAlignment w:val="baseline"/>
    </w:pPr>
    <w:rPr>
      <w:kern w:val="0"/>
      <w:sz w:val="24"/>
    </w:rPr>
  </w:style>
  <w:style w:type="paragraph" w:customStyle="1" w:styleId="60">
    <w:name w:val="Char Char Char Char"/>
    <w:basedOn w:val="1"/>
    <w:qFormat/>
    <w:uiPriority w:val="99"/>
    <w:rPr>
      <w:szCs w:val="24"/>
    </w:rPr>
  </w:style>
  <w:style w:type="paragraph" w:customStyle="1" w:styleId="61">
    <w:name w:val="样式 标题 1 + 宋体 居中 段前: 48 磅 段后: 12 磅 行距: 1.5 倍行距"/>
    <w:basedOn w:val="3"/>
    <w:qFormat/>
    <w:uiPriority w:val="99"/>
    <w:pPr>
      <w:keepNext w:val="0"/>
      <w:widowControl w:val="0"/>
      <w:tabs>
        <w:tab w:val="clear" w:pos="432"/>
      </w:tabs>
      <w:adjustRightInd w:val="0"/>
      <w:spacing w:line="360" w:lineRule="auto"/>
      <w:ind w:left="0" w:firstLine="0"/>
      <w:textAlignment w:val="baseline"/>
    </w:pPr>
    <w:rPr>
      <w:rFonts w:ascii="宋体" w:hAnsi="宋体" w:cs="宋体"/>
      <w:b/>
      <w:bCs/>
      <w:kern w:val="2"/>
      <w:sz w:val="32"/>
      <w:szCs w:val="32"/>
      <w:lang w:val="zh-CN"/>
    </w:rPr>
  </w:style>
  <w:style w:type="paragraph" w:customStyle="1" w:styleId="62">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63">
    <w:name w:val="默认段落字体 Para Char Char Char Char"/>
    <w:basedOn w:val="1"/>
    <w:qFormat/>
    <w:uiPriority w:val="99"/>
    <w:rPr>
      <w:szCs w:val="24"/>
    </w:rPr>
  </w:style>
  <w:style w:type="paragraph" w:customStyle="1" w:styleId="64">
    <w:name w:val="F正文"/>
    <w:basedOn w:val="1"/>
    <w:qFormat/>
    <w:uiPriority w:val="99"/>
    <w:pPr>
      <w:spacing w:line="360" w:lineRule="auto"/>
      <w:ind w:firstLine="200" w:firstLineChars="200"/>
    </w:pPr>
    <w:rPr>
      <w:rFonts w:eastAsia="仿宋_GB2312"/>
      <w:sz w:val="28"/>
    </w:rPr>
  </w:style>
  <w:style w:type="paragraph" w:customStyle="1" w:styleId="65">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66">
    <w:name w:val="列表段落1"/>
    <w:basedOn w:val="1"/>
    <w:unhideWhenUsed/>
    <w:qFormat/>
    <w:uiPriority w:val="99"/>
    <w:pPr>
      <w:ind w:firstLine="420" w:firstLineChars="200"/>
    </w:pPr>
  </w:style>
  <w:style w:type="character" w:customStyle="1" w:styleId="67">
    <w:name w:val="批注主题 字符"/>
    <w:basedOn w:val="45"/>
    <w:link w:val="12"/>
    <w:semiHidden/>
    <w:qFormat/>
    <w:uiPriority w:val="99"/>
    <w:rPr>
      <w:rFonts w:ascii="Times New Roman" w:hAnsi="Times New Roman" w:eastAsia="宋体" w:cs="Times New Roman"/>
      <w:b/>
      <w:bCs/>
      <w:kern w:val="2"/>
      <w:sz w:val="21"/>
      <w:szCs w:val="20"/>
    </w:rPr>
  </w:style>
  <w:style w:type="paragraph" w:customStyle="1" w:styleId="68">
    <w:name w:val="Revision"/>
    <w:hidden/>
    <w:unhideWhenUsed/>
    <w:qFormat/>
    <w:uiPriority w:val="99"/>
    <w:pPr>
      <w:spacing w:after="0" w:line="240" w:lineRule="auto"/>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70</Pages>
  <Words>4396</Words>
  <Characters>25060</Characters>
  <Lines>208</Lines>
  <Paragraphs>58</Paragraphs>
  <TotalTime>55</TotalTime>
  <ScaleCrop>false</ScaleCrop>
  <LinksUpToDate>false</LinksUpToDate>
  <CharactersWithSpaces>29398</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2025-02-04T10:23:00Z</dcterms:created>
  <dc:creator>a</dc:creator>
  <cp:lastModifiedBy>曹杰</cp:lastModifiedBy>
  <cp:lastPrinted>2024-04-16T09:35:00Z</cp:lastPrinted>
  <dcterms:modified xsi:type="dcterms:W3CDTF">2025-02-05T01:26:46Z</dcterms:modified>
  <dc:title>二、投标须知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1EE4BA0F5C774E3E92C01A7D4DDD85C6</vt:lpwstr>
  </property>
</Properties>
</file>